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9DCE4" w14:textId="77777777" w:rsidR="00FA6674" w:rsidRDefault="00051BBF" w:rsidP="0043379D">
      <w:pPr>
        <w:pStyle w:val="Heading2"/>
        <w:jc w:val="center"/>
        <w:rPr>
          <w:smallCaps/>
          <w:color w:val="auto"/>
          <w:sz w:val="32"/>
          <w:szCs w:val="32"/>
          <w:u w:val="single"/>
        </w:rPr>
      </w:pPr>
      <w:r w:rsidRPr="006F06C6">
        <w:rPr>
          <w:smallCaps/>
          <w:color w:val="auto"/>
          <w:sz w:val="32"/>
          <w:szCs w:val="32"/>
          <w:u w:val="single"/>
        </w:rPr>
        <w:t xml:space="preserve">Design </w:t>
      </w:r>
      <w:r w:rsidR="00FA6674">
        <w:rPr>
          <w:smallCaps/>
          <w:color w:val="auto"/>
          <w:sz w:val="32"/>
          <w:szCs w:val="32"/>
          <w:u w:val="single"/>
        </w:rPr>
        <w:t>Rating Guide</w:t>
      </w:r>
    </w:p>
    <w:p w14:paraId="7FCBF502" w14:textId="77777777" w:rsidR="00051BBF" w:rsidRPr="006F06C6" w:rsidRDefault="00051BBF" w:rsidP="0043379D">
      <w:pPr>
        <w:pStyle w:val="Heading2"/>
        <w:jc w:val="center"/>
        <w:rPr>
          <w:smallCaps/>
          <w:color w:val="auto"/>
          <w:sz w:val="32"/>
          <w:szCs w:val="32"/>
          <w:u w:val="single"/>
        </w:rPr>
      </w:pPr>
      <w:r w:rsidRPr="006F06C6">
        <w:rPr>
          <w:smallCaps/>
          <w:color w:val="auto"/>
          <w:sz w:val="32"/>
          <w:szCs w:val="32"/>
          <w:u w:val="single"/>
        </w:rPr>
        <w:t>Consultant Evaluation</w:t>
      </w:r>
    </w:p>
    <w:p w14:paraId="202BBFCC" w14:textId="374C9CE5" w:rsidR="00FA6674" w:rsidRPr="00027284" w:rsidRDefault="00027284" w:rsidP="00027284">
      <w:pPr>
        <w:pStyle w:val="Heading2"/>
        <w:jc w:val="center"/>
        <w:rPr>
          <w:color w:val="FF0000"/>
        </w:rPr>
      </w:pPr>
      <w:r w:rsidRPr="00027284">
        <w:rPr>
          <w:color w:val="FF0000"/>
        </w:rPr>
        <w:t>(NO CHANGES FROM CES3</w:t>
      </w:r>
      <w:r w:rsidR="00557E25">
        <w:rPr>
          <w:color w:val="FF0000"/>
        </w:rPr>
        <w:t>3</w:t>
      </w:r>
      <w:r w:rsidRPr="00027284">
        <w:rPr>
          <w:color w:val="FF0000"/>
        </w:rPr>
        <w:t>)</w:t>
      </w:r>
    </w:p>
    <w:p w14:paraId="1F7966DA" w14:textId="77777777" w:rsidR="00027284" w:rsidRPr="006F06C6" w:rsidRDefault="00027284" w:rsidP="0043379D">
      <w:pPr>
        <w:pStyle w:val="Heading2"/>
        <w:rPr>
          <w:color w:val="auto"/>
        </w:rPr>
      </w:pPr>
    </w:p>
    <w:p w14:paraId="4969B2B3" w14:textId="77777777" w:rsidR="00051BBF" w:rsidRPr="00803134" w:rsidRDefault="00051BBF" w:rsidP="0043379D">
      <w:pPr>
        <w:pStyle w:val="Heading2"/>
        <w:rPr>
          <w:color w:val="auto"/>
        </w:rPr>
      </w:pPr>
      <w:bookmarkStart w:id="0" w:name="ces_9"/>
      <w:r w:rsidRPr="00803134">
        <w:rPr>
          <w:smallCaps/>
          <w:color w:val="auto"/>
        </w:rPr>
        <w:t>1.  Design</w:t>
      </w:r>
      <w:r w:rsidRPr="00803134">
        <w:rPr>
          <w:color w:val="auto"/>
        </w:rPr>
        <w:t xml:space="preserve"> </w:t>
      </w:r>
      <w:bookmarkEnd w:id="0"/>
      <w:r w:rsidRPr="00803134">
        <w:rPr>
          <w:color w:val="auto"/>
        </w:rPr>
        <w:t xml:space="preserve">- </w:t>
      </w:r>
      <w:bookmarkStart w:id="1" w:name="ces_10"/>
      <w:r w:rsidRPr="00803134">
        <w:rPr>
          <w:color w:val="auto"/>
        </w:rPr>
        <w:t>Design Phase</w:t>
      </w:r>
      <w:bookmarkEnd w:id="1"/>
    </w:p>
    <w:p w14:paraId="584C7FE3" w14:textId="6EDA33B2" w:rsidR="00635226" w:rsidRPr="006F06C6" w:rsidRDefault="00051BBF" w:rsidP="0043379D">
      <w:pPr>
        <w:pStyle w:val="Heading3"/>
        <w:rPr>
          <w:color w:val="auto"/>
        </w:rPr>
      </w:pPr>
      <w:r w:rsidRPr="006F06C6">
        <w:rPr>
          <w:color w:val="auto"/>
        </w:rPr>
        <w:t> </w:t>
      </w:r>
    </w:p>
    <w:p w14:paraId="09D301E8" w14:textId="77777777" w:rsidR="00051BBF" w:rsidRPr="006F06C6" w:rsidRDefault="00051BBF" w:rsidP="0043379D">
      <w:pPr>
        <w:pStyle w:val="Heading3"/>
        <w:rPr>
          <w:color w:val="auto"/>
        </w:rPr>
      </w:pPr>
      <w:r w:rsidRPr="006F06C6">
        <w:rPr>
          <w:color w:val="auto"/>
        </w:rPr>
        <w:t xml:space="preserve">I.  </w:t>
      </w:r>
      <w:r w:rsidRPr="006F06C6">
        <w:rPr>
          <w:smallCaps/>
          <w:color w:val="auto"/>
        </w:rPr>
        <w:t xml:space="preserve">Schedule - </w:t>
      </w:r>
      <w:r w:rsidRPr="006F06C6">
        <w:rPr>
          <w:color w:val="auto"/>
        </w:rPr>
        <w:t xml:space="preserve">Category Weight </w:t>
      </w:r>
      <w:r w:rsidR="00484690" w:rsidRPr="006F06C6">
        <w:rPr>
          <w:color w:val="auto"/>
        </w:rPr>
        <w:t>3</w:t>
      </w:r>
      <w:r w:rsidRPr="006F06C6">
        <w:rPr>
          <w:color w:val="auto"/>
        </w:rPr>
        <w:t xml:space="preserve">0% </w:t>
      </w:r>
    </w:p>
    <w:p w14:paraId="7EFCDDF8" w14:textId="77777777" w:rsidR="00051BBF" w:rsidRDefault="00051BBF" w:rsidP="007F162A">
      <w:pPr>
        <w:pStyle w:val="NormalWeb"/>
        <w:jc w:val="both"/>
      </w:pPr>
      <w:r w:rsidRPr="006F06C6">
        <w:t xml:space="preserve">The work performed satisfies the scope of services and the schedule commitments. Tasks are performed in a logical order. Work is completed along the critical path where </w:t>
      </w:r>
      <w:r w:rsidRPr="00BE253C">
        <w:t>critical path activities receive the highest priority without neglecting other concurrent activities. The work performed does not require more than one resubmission for corrections. A resubmission for corrections shall not result in a schedule delay. This rating will not reflect factors outside the Consultant’s control, such as changes made by the Department to the scope of services.</w:t>
      </w:r>
    </w:p>
    <w:p w14:paraId="45DC783E" w14:textId="6510FC6A" w:rsidR="006F06C6" w:rsidRPr="00D60D1B" w:rsidRDefault="006F06C6" w:rsidP="007F162A">
      <w:pPr>
        <w:pStyle w:val="NormalWeb"/>
        <w:jc w:val="both"/>
        <w:rPr>
          <w:b/>
        </w:rPr>
      </w:pPr>
      <w:r w:rsidRPr="006F06C6">
        <w:rPr>
          <w:b/>
          <w:u w:val="single"/>
        </w:rPr>
        <w:t>RATING</w:t>
      </w:r>
      <w:r w:rsidR="00D60D1B" w:rsidRPr="00D60D1B">
        <w:rPr>
          <w:b/>
        </w:rPr>
        <w:t xml:space="preserve"> </w:t>
      </w:r>
      <w:r w:rsidR="00D60D1B" w:rsidRPr="00D60D1B">
        <w:rPr>
          <w:b/>
          <w:highlight w:val="yellow"/>
        </w:rPr>
        <w:t>(also see notes below chart)</w:t>
      </w:r>
    </w:p>
    <w:tbl>
      <w:tblPr>
        <w:tblStyle w:val="TableGrid"/>
        <w:tblW w:w="9085" w:type="dxa"/>
        <w:tblLook w:val="04A0" w:firstRow="1" w:lastRow="0" w:firstColumn="1" w:lastColumn="0" w:noHBand="0" w:noVBand="1"/>
      </w:tblPr>
      <w:tblGrid>
        <w:gridCol w:w="985"/>
        <w:gridCol w:w="8100"/>
      </w:tblGrid>
      <w:tr w:rsidR="006F06C6" w14:paraId="4D25F35B" w14:textId="77777777" w:rsidTr="002F6006">
        <w:tc>
          <w:tcPr>
            <w:tcW w:w="985" w:type="dxa"/>
            <w:vAlign w:val="center"/>
          </w:tcPr>
          <w:p w14:paraId="35FDB3D2" w14:textId="77777777" w:rsidR="006F06C6" w:rsidRPr="006F06C6" w:rsidRDefault="006F06C6" w:rsidP="006F06C6">
            <w:pPr>
              <w:pStyle w:val="NormalWeb"/>
              <w:jc w:val="center"/>
              <w:rPr>
                <w:b/>
              </w:rPr>
            </w:pPr>
            <w:r w:rsidRPr="006F06C6">
              <w:rPr>
                <w:b/>
              </w:rPr>
              <w:t>5</w:t>
            </w:r>
          </w:p>
        </w:tc>
        <w:tc>
          <w:tcPr>
            <w:tcW w:w="8100" w:type="dxa"/>
          </w:tcPr>
          <w:p w14:paraId="60E85C33" w14:textId="357BC52A" w:rsidR="006F06C6" w:rsidRPr="00A61BA6" w:rsidRDefault="002F6006" w:rsidP="0052109C">
            <w:pPr>
              <w:pStyle w:val="NormalWeb"/>
              <w:jc w:val="both"/>
              <w:rPr>
                <w:b/>
                <w:bCs/>
                <w:color w:val="FF0000"/>
              </w:rPr>
            </w:pPr>
            <w:r w:rsidRPr="002F6006">
              <w:rPr>
                <w:b/>
                <w:bCs/>
                <w:color w:val="FF0000"/>
              </w:rPr>
              <w:t>SIGNIFICANTLY AHEAD OF SCHEDULE</w:t>
            </w:r>
            <w:r w:rsidR="00A61BA6">
              <w:rPr>
                <w:b/>
                <w:bCs/>
                <w:color w:val="FF0000"/>
              </w:rPr>
              <w:t xml:space="preserve"> - </w:t>
            </w:r>
            <w:r w:rsidR="006F06C6" w:rsidRPr="00BE253C">
              <w:t xml:space="preserve">Work is completed </w:t>
            </w:r>
            <w:r w:rsidR="00D1666E" w:rsidRPr="00784636">
              <w:t xml:space="preserve">well </w:t>
            </w:r>
            <w:r w:rsidR="006F06C6" w:rsidRPr="00BE253C">
              <w:t xml:space="preserve">in advance of the agreed scheduled date for </w:t>
            </w:r>
            <w:r w:rsidR="003042D5" w:rsidRPr="00784636">
              <w:rPr>
                <w:u w:val="single"/>
              </w:rPr>
              <w:t>designer</w:t>
            </w:r>
            <w:r w:rsidR="003042D5" w:rsidRPr="00784636">
              <w:t xml:space="preserve"> </w:t>
            </w:r>
            <w:r w:rsidR="006F06C6" w:rsidRPr="00BE253C">
              <w:t xml:space="preserve">critical path items. Projected schedule for deliverables or project completion can be </w:t>
            </w:r>
            <w:r w:rsidR="006F06C6" w:rsidRPr="00784636">
              <w:t>accelerated.</w:t>
            </w:r>
            <w:r w:rsidR="00D60D1B" w:rsidRPr="00784636">
              <w:t xml:space="preserve"> </w:t>
            </w:r>
            <w:r w:rsidR="00D1666E" w:rsidRPr="00784636">
              <w:t>The advancement of the schedule must be of value</w:t>
            </w:r>
            <w:r w:rsidR="00784636">
              <w:t>.  F</w:t>
            </w:r>
            <w:r w:rsidR="00D1666E" w:rsidRPr="00784636">
              <w:t>or example</w:t>
            </w:r>
            <w:r w:rsidR="00784636">
              <w:t>,</w:t>
            </w:r>
            <w:r w:rsidR="00D1666E" w:rsidRPr="00784636">
              <w:t xml:space="preserve"> to ensure funding for the next phase of the project within the established fiscal year. </w:t>
            </w:r>
          </w:p>
        </w:tc>
      </w:tr>
      <w:tr w:rsidR="006F06C6" w14:paraId="1643D7C5" w14:textId="77777777" w:rsidTr="002F6006">
        <w:tc>
          <w:tcPr>
            <w:tcW w:w="985" w:type="dxa"/>
            <w:vAlign w:val="center"/>
          </w:tcPr>
          <w:p w14:paraId="43F5DA4D" w14:textId="77777777" w:rsidR="006F06C6" w:rsidRPr="006F06C6" w:rsidRDefault="006F06C6" w:rsidP="006F06C6">
            <w:pPr>
              <w:pStyle w:val="NormalWeb"/>
              <w:jc w:val="center"/>
              <w:rPr>
                <w:b/>
              </w:rPr>
            </w:pPr>
            <w:r w:rsidRPr="006F06C6">
              <w:rPr>
                <w:b/>
              </w:rPr>
              <w:t>4</w:t>
            </w:r>
          </w:p>
        </w:tc>
        <w:tc>
          <w:tcPr>
            <w:tcW w:w="8100" w:type="dxa"/>
          </w:tcPr>
          <w:p w14:paraId="49C4998F" w14:textId="476A7699" w:rsidR="006F06C6" w:rsidRDefault="002F6006" w:rsidP="00A61BA6">
            <w:pPr>
              <w:pStyle w:val="NormalWeb"/>
              <w:jc w:val="both"/>
              <w:rPr>
                <w:b/>
                <w:u w:val="single"/>
              </w:rPr>
            </w:pPr>
            <w:r w:rsidRPr="002F6006">
              <w:rPr>
                <w:b/>
                <w:bCs/>
                <w:color w:val="FF0000"/>
              </w:rPr>
              <w:t>AHEAD OF SCHEDULE OR ON SCHEDULE WITH EXTRA TASKS</w:t>
            </w:r>
            <w:r w:rsidR="00784636">
              <w:rPr>
                <w:b/>
                <w:bCs/>
                <w:color w:val="FF0000"/>
              </w:rPr>
              <w:t xml:space="preserve"> ADDED</w:t>
            </w:r>
            <w:r w:rsidR="00A61BA6">
              <w:rPr>
                <w:b/>
                <w:bCs/>
                <w:color w:val="FF0000"/>
              </w:rPr>
              <w:t xml:space="preserve"> </w:t>
            </w:r>
            <w:r w:rsidR="00D60D1B">
              <w:rPr>
                <w:b/>
                <w:bCs/>
                <w:color w:val="FF0000"/>
              </w:rPr>
              <w:t>– (that affected the Critical Path)</w:t>
            </w:r>
            <w:r w:rsidR="00A61BA6">
              <w:rPr>
                <w:b/>
                <w:bCs/>
                <w:color w:val="FF0000"/>
              </w:rPr>
              <w:t xml:space="preserve"> </w:t>
            </w:r>
            <w:r w:rsidR="006F06C6" w:rsidRPr="00BE253C">
              <w:t xml:space="preserve">Work is completed in advance of the agreed scheduled date for </w:t>
            </w:r>
            <w:r w:rsidRPr="00784636">
              <w:rPr>
                <w:u w:val="single"/>
              </w:rPr>
              <w:t>designer</w:t>
            </w:r>
            <w:r w:rsidRPr="00784636">
              <w:t xml:space="preserve"> </w:t>
            </w:r>
            <w:r w:rsidR="006F06C6" w:rsidRPr="00BE253C">
              <w:t xml:space="preserve">critical path items. Projected schedule for deliverables or project completion </w:t>
            </w:r>
            <w:r w:rsidR="0052109C">
              <w:t>can</w:t>
            </w:r>
            <w:r w:rsidR="006F06C6" w:rsidRPr="00BE253C">
              <w:t xml:space="preserve"> be accelerated</w:t>
            </w:r>
            <w:r w:rsidR="006F06C6">
              <w:t>.</w:t>
            </w:r>
          </w:p>
        </w:tc>
      </w:tr>
      <w:tr w:rsidR="006F06C6" w14:paraId="5F835DF5" w14:textId="77777777" w:rsidTr="002F6006">
        <w:tc>
          <w:tcPr>
            <w:tcW w:w="985" w:type="dxa"/>
            <w:vAlign w:val="center"/>
          </w:tcPr>
          <w:p w14:paraId="43B96BB8" w14:textId="77777777" w:rsidR="006F06C6" w:rsidRPr="006F06C6" w:rsidRDefault="006F06C6" w:rsidP="006F06C6">
            <w:pPr>
              <w:pStyle w:val="NormalWeb"/>
              <w:jc w:val="center"/>
              <w:rPr>
                <w:b/>
              </w:rPr>
            </w:pPr>
            <w:r w:rsidRPr="006F06C6">
              <w:rPr>
                <w:b/>
              </w:rPr>
              <w:t>3</w:t>
            </w:r>
          </w:p>
        </w:tc>
        <w:tc>
          <w:tcPr>
            <w:tcW w:w="8100" w:type="dxa"/>
          </w:tcPr>
          <w:p w14:paraId="3B6652CD" w14:textId="3A1FDD3E" w:rsidR="006F06C6" w:rsidRDefault="002F6006" w:rsidP="00A61BA6">
            <w:pPr>
              <w:pStyle w:val="NormalWeb"/>
              <w:jc w:val="both"/>
              <w:rPr>
                <w:b/>
                <w:u w:val="single"/>
              </w:rPr>
            </w:pPr>
            <w:r w:rsidRPr="002F6006">
              <w:rPr>
                <w:b/>
                <w:bCs/>
                <w:color w:val="FF0000"/>
              </w:rPr>
              <w:t>ON SCHEDULE</w:t>
            </w:r>
            <w:r w:rsidR="00A61BA6">
              <w:rPr>
                <w:b/>
                <w:bCs/>
                <w:color w:val="FF0000"/>
              </w:rPr>
              <w:t xml:space="preserve"> - </w:t>
            </w:r>
            <w:r w:rsidR="006F06C6" w:rsidRPr="00BE253C">
              <w:t>Work is completed at the agreed scheduled date for critical path items. Projected schedule for deliverables or project completion maintained but cannot be accelerated.</w:t>
            </w:r>
          </w:p>
        </w:tc>
      </w:tr>
      <w:tr w:rsidR="006F06C6" w14:paraId="725B6D9F" w14:textId="77777777" w:rsidTr="002F6006">
        <w:tc>
          <w:tcPr>
            <w:tcW w:w="985" w:type="dxa"/>
            <w:vAlign w:val="center"/>
          </w:tcPr>
          <w:p w14:paraId="4DB877E3" w14:textId="77777777" w:rsidR="006F06C6" w:rsidRPr="006F06C6" w:rsidRDefault="006F06C6" w:rsidP="006F06C6">
            <w:pPr>
              <w:pStyle w:val="NormalWeb"/>
              <w:jc w:val="center"/>
              <w:rPr>
                <w:b/>
              </w:rPr>
            </w:pPr>
            <w:r w:rsidRPr="006F06C6">
              <w:rPr>
                <w:b/>
              </w:rPr>
              <w:t>2</w:t>
            </w:r>
          </w:p>
        </w:tc>
        <w:tc>
          <w:tcPr>
            <w:tcW w:w="8100" w:type="dxa"/>
          </w:tcPr>
          <w:p w14:paraId="38DC3148" w14:textId="1964C968" w:rsidR="006F06C6" w:rsidRDefault="002F6006" w:rsidP="00A61BA6">
            <w:pPr>
              <w:pStyle w:val="NormalWeb"/>
              <w:rPr>
                <w:b/>
                <w:u w:val="single"/>
              </w:rPr>
            </w:pPr>
            <w:r w:rsidRPr="002F6006">
              <w:rPr>
                <w:b/>
                <w:bCs/>
                <w:color w:val="FF0000"/>
              </w:rPr>
              <w:t>BEHIND SCHEDULE</w:t>
            </w:r>
            <w:r>
              <w:rPr>
                <w:b/>
                <w:bCs/>
                <w:color w:val="FF0000"/>
              </w:rPr>
              <w:t xml:space="preserve"> – OVERALL PROJECT COMPLETION MAINTAINED</w:t>
            </w:r>
            <w:r w:rsidR="00A61BA6">
              <w:rPr>
                <w:b/>
                <w:bCs/>
                <w:color w:val="FF0000"/>
              </w:rPr>
              <w:t xml:space="preserve"> - </w:t>
            </w:r>
            <w:r w:rsidR="006F06C6" w:rsidRPr="00BE253C">
              <w:t>Work is completed after the agreed scheduled date for critical path items. Projected schedule for deliverables or project completion maintained.</w:t>
            </w:r>
          </w:p>
        </w:tc>
      </w:tr>
      <w:tr w:rsidR="006F06C6" w14:paraId="04036F55" w14:textId="77777777" w:rsidTr="002F6006">
        <w:tc>
          <w:tcPr>
            <w:tcW w:w="985" w:type="dxa"/>
            <w:vAlign w:val="center"/>
          </w:tcPr>
          <w:p w14:paraId="38895E21" w14:textId="77777777" w:rsidR="006F06C6" w:rsidRPr="006F06C6" w:rsidRDefault="006F06C6" w:rsidP="006F06C6">
            <w:pPr>
              <w:pStyle w:val="NormalWeb"/>
              <w:jc w:val="center"/>
              <w:rPr>
                <w:b/>
              </w:rPr>
            </w:pPr>
            <w:r w:rsidRPr="006F06C6">
              <w:rPr>
                <w:b/>
              </w:rPr>
              <w:t>1</w:t>
            </w:r>
          </w:p>
        </w:tc>
        <w:tc>
          <w:tcPr>
            <w:tcW w:w="8100" w:type="dxa"/>
          </w:tcPr>
          <w:p w14:paraId="08ECEB16" w14:textId="095BCE1A" w:rsidR="006F06C6" w:rsidRDefault="002F6006" w:rsidP="00A61BA6">
            <w:pPr>
              <w:pStyle w:val="NormalWeb"/>
              <w:rPr>
                <w:b/>
                <w:u w:val="single"/>
              </w:rPr>
            </w:pPr>
            <w:r w:rsidRPr="002F6006">
              <w:rPr>
                <w:b/>
                <w:bCs/>
                <w:color w:val="FF0000"/>
              </w:rPr>
              <w:t>BEHIND SCHEDULE</w:t>
            </w:r>
            <w:r>
              <w:rPr>
                <w:b/>
                <w:bCs/>
                <w:color w:val="FF0000"/>
              </w:rPr>
              <w:t xml:space="preserve"> – OVERALL PROJECT COMPLETION </w:t>
            </w:r>
            <w:r w:rsidR="0008024F">
              <w:rPr>
                <w:b/>
                <w:bCs/>
                <w:color w:val="FF0000"/>
              </w:rPr>
              <w:t>DELAYED</w:t>
            </w:r>
            <w:r w:rsidR="00A61BA6">
              <w:rPr>
                <w:b/>
                <w:bCs/>
                <w:color w:val="FF0000"/>
              </w:rPr>
              <w:t xml:space="preserve"> - </w:t>
            </w:r>
            <w:r w:rsidR="006F06C6" w:rsidRPr="00BE253C">
              <w:t>Work is completed after the agreed scheduled date for critical path items. Projected schedule for deliverables or project completion delayed.</w:t>
            </w:r>
          </w:p>
        </w:tc>
      </w:tr>
    </w:tbl>
    <w:p w14:paraId="12D2B62C" w14:textId="7CC3B3C7" w:rsidR="006F06C6" w:rsidRDefault="006F06C6" w:rsidP="00D60D1B">
      <w:pPr>
        <w:pStyle w:val="NormalWeb"/>
        <w:spacing w:before="0" w:beforeAutospacing="0" w:after="0" w:afterAutospacing="0"/>
        <w:jc w:val="both"/>
      </w:pPr>
      <w:r w:rsidRPr="006F06C6">
        <w:t xml:space="preserve">½ </w:t>
      </w:r>
      <w:r>
        <w:t>points can be assigned when appropriate. Tenths of points are not allowable.</w:t>
      </w:r>
    </w:p>
    <w:p w14:paraId="20BE3654" w14:textId="5350DF1A" w:rsidR="00784636" w:rsidRPr="00784636" w:rsidRDefault="00784636" w:rsidP="00784636">
      <w:pPr>
        <w:pStyle w:val="NormalWeb"/>
        <w:ind w:left="360"/>
        <w:jc w:val="both"/>
      </w:pPr>
      <w:r w:rsidRPr="00784636">
        <w:t>Rating Notes:</w:t>
      </w:r>
    </w:p>
    <w:p w14:paraId="3BB660AC" w14:textId="4089EF76" w:rsidR="00D1666E" w:rsidRPr="00784636" w:rsidRDefault="00D1666E" w:rsidP="00D1666E">
      <w:pPr>
        <w:pStyle w:val="NormalWeb"/>
        <w:numPr>
          <w:ilvl w:val="0"/>
          <w:numId w:val="7"/>
        </w:numPr>
        <w:jc w:val="both"/>
      </w:pPr>
      <w:r w:rsidRPr="00784636">
        <w:t xml:space="preserve">The rating is for the items in the schedule that are under the designer’s control.  If the schedule is being delayed by a critical path item such as ROW, environmental permits, </w:t>
      </w:r>
      <w:r w:rsidR="00F44101" w:rsidRPr="00784636">
        <w:t xml:space="preserve">or in-house design, </w:t>
      </w:r>
      <w:r w:rsidRPr="00784636">
        <w:t>etc. that the designer has no control over, that delay does not count against the designer.</w:t>
      </w:r>
      <w:r w:rsidR="00F44101" w:rsidRPr="00784636">
        <w:t xml:space="preserve">  If the designer was a cause </w:t>
      </w:r>
      <w:r w:rsidR="00D60D1B" w:rsidRPr="00784636">
        <w:t>of</w:t>
      </w:r>
      <w:r w:rsidR="00F44101" w:rsidRPr="00784636">
        <w:t xml:space="preserve"> delay, such as submitted permits late for approval, then that does count against them.</w:t>
      </w:r>
    </w:p>
    <w:p w14:paraId="1A05C971" w14:textId="305150C1" w:rsidR="008C4AAA" w:rsidRPr="00784636" w:rsidRDefault="00D1666E" w:rsidP="0043379D">
      <w:pPr>
        <w:pStyle w:val="NormalWeb"/>
        <w:numPr>
          <w:ilvl w:val="0"/>
          <w:numId w:val="7"/>
        </w:numPr>
        <w:jc w:val="both"/>
      </w:pPr>
      <w:r w:rsidRPr="00784636">
        <w:t xml:space="preserve">Accelerating a schedule </w:t>
      </w:r>
      <w:proofErr w:type="gramStart"/>
      <w:r w:rsidRPr="00784636">
        <w:t>has to</w:t>
      </w:r>
      <w:proofErr w:type="gramEnd"/>
      <w:r w:rsidRPr="00784636">
        <w:t xml:space="preserve"> be significant</w:t>
      </w:r>
      <w:r w:rsidR="00A61BA6" w:rsidRPr="00784636">
        <w:t xml:space="preserve"> and of value</w:t>
      </w:r>
      <w:r w:rsidRPr="00784636">
        <w:t xml:space="preserve"> (ex: 1 month</w:t>
      </w:r>
      <w:r w:rsidR="00A61BA6" w:rsidRPr="00784636">
        <w:t>, not just a few days</w:t>
      </w:r>
      <w:r w:rsidRPr="00784636">
        <w:t xml:space="preserve">) </w:t>
      </w:r>
      <w:r w:rsidR="00A61BA6" w:rsidRPr="00784636">
        <w:t>and</w:t>
      </w:r>
      <w:r w:rsidRPr="00784636">
        <w:t xml:space="preserve"> </w:t>
      </w:r>
      <w:r w:rsidR="00A61BA6" w:rsidRPr="00784636">
        <w:t>have an</w:t>
      </w:r>
      <w:r w:rsidRPr="00784636">
        <w:t xml:space="preserve"> impact</w:t>
      </w:r>
      <w:r w:rsidR="00A61BA6" w:rsidRPr="00784636">
        <w:t xml:space="preserve"> on advertising schedule</w:t>
      </w:r>
      <w:r w:rsidR="00784636">
        <w:t>,</w:t>
      </w:r>
      <w:r w:rsidR="00A61BA6" w:rsidRPr="00784636">
        <w:t xml:space="preserve"> for example.</w:t>
      </w:r>
    </w:p>
    <w:p w14:paraId="4E17B637" w14:textId="212D5B26" w:rsidR="00D60D1B" w:rsidRPr="00784636" w:rsidRDefault="00784636" w:rsidP="00D60D1B">
      <w:pPr>
        <w:pStyle w:val="ListParagraph"/>
        <w:numPr>
          <w:ilvl w:val="0"/>
          <w:numId w:val="7"/>
        </w:numPr>
        <w:rPr>
          <w:rFonts w:ascii="Verdana" w:hAnsi="Verdana"/>
          <w:sz w:val="20"/>
        </w:rPr>
      </w:pPr>
      <w:r w:rsidRPr="00784636">
        <w:rPr>
          <w:rFonts w:ascii="Verdana" w:hAnsi="Verdana"/>
          <w:sz w:val="20"/>
        </w:rPr>
        <w:t>P</w:t>
      </w:r>
      <w:r w:rsidR="00D60D1B" w:rsidRPr="00784636">
        <w:rPr>
          <w:rFonts w:ascii="Verdana" w:hAnsi="Verdana"/>
          <w:sz w:val="20"/>
        </w:rPr>
        <w:t>roject is kept on schedule even though significant tasks (e.g., extra/additional work more than $100,000) were added to the project.</w:t>
      </w:r>
    </w:p>
    <w:p w14:paraId="06DACC78" w14:textId="5753851E" w:rsidR="009804C0" w:rsidRPr="00D60D1B" w:rsidRDefault="009804C0" w:rsidP="00D60D1B">
      <w:pPr>
        <w:pStyle w:val="ListParagraph"/>
        <w:numPr>
          <w:ilvl w:val="0"/>
          <w:numId w:val="7"/>
        </w:numPr>
        <w:rPr>
          <w:rFonts w:ascii="Verdana" w:hAnsi="Verdana"/>
          <w:sz w:val="18"/>
          <w:szCs w:val="18"/>
        </w:rPr>
      </w:pPr>
      <w:r w:rsidRPr="00D60D1B">
        <w:rPr>
          <w:rFonts w:ascii="Verdana" w:hAnsi="Verdana"/>
          <w:sz w:val="18"/>
          <w:szCs w:val="18"/>
        </w:rPr>
        <w:br w:type="page"/>
      </w:r>
    </w:p>
    <w:p w14:paraId="20FE907C" w14:textId="77777777" w:rsidR="008C4AAA" w:rsidRPr="00BE253C" w:rsidRDefault="008C4AAA" w:rsidP="0043379D">
      <w:pPr>
        <w:rPr>
          <w:rFonts w:ascii="Verdana" w:hAnsi="Verdana"/>
          <w:sz w:val="20"/>
          <w:szCs w:val="20"/>
        </w:rPr>
      </w:pPr>
    </w:p>
    <w:p w14:paraId="2E7DA4B8" w14:textId="77777777" w:rsidR="00051BBF" w:rsidRPr="00803134" w:rsidRDefault="00484690" w:rsidP="00406B02">
      <w:pPr>
        <w:pStyle w:val="Heading3"/>
        <w:rPr>
          <w:i/>
          <w:color w:val="auto"/>
          <w:sz w:val="24"/>
          <w:szCs w:val="24"/>
        </w:rPr>
      </w:pPr>
      <w:r w:rsidRPr="00803134">
        <w:rPr>
          <w:color w:val="auto"/>
          <w:sz w:val="24"/>
          <w:szCs w:val="24"/>
        </w:rPr>
        <w:t>II. QUALITY Category Weight 4</w:t>
      </w:r>
      <w:r w:rsidR="00051BBF" w:rsidRPr="00803134">
        <w:rPr>
          <w:color w:val="auto"/>
          <w:sz w:val="24"/>
          <w:szCs w:val="24"/>
        </w:rPr>
        <w:t>0%</w:t>
      </w:r>
    </w:p>
    <w:p w14:paraId="2524F0F3" w14:textId="77777777" w:rsidR="00051BBF" w:rsidRPr="00F734F5" w:rsidRDefault="00051BBF" w:rsidP="00EE1A28">
      <w:pPr>
        <w:rPr>
          <w:rFonts w:ascii="Verdana" w:hAnsi="Verdana"/>
          <w:bCs/>
          <w:sz w:val="20"/>
          <w:szCs w:val="20"/>
        </w:rPr>
      </w:pPr>
    </w:p>
    <w:p w14:paraId="153C6668" w14:textId="77777777" w:rsidR="00051BBF" w:rsidRPr="00F734F5" w:rsidRDefault="00051BBF" w:rsidP="00EE1A28">
      <w:pPr>
        <w:jc w:val="both"/>
        <w:rPr>
          <w:rFonts w:ascii="Verdana" w:hAnsi="Verdana"/>
          <w:sz w:val="20"/>
          <w:szCs w:val="20"/>
        </w:rPr>
      </w:pPr>
      <w:r w:rsidRPr="00F734F5">
        <w:rPr>
          <w:rFonts w:ascii="Verdana" w:hAnsi="Verdana"/>
          <w:sz w:val="20"/>
          <w:szCs w:val="20"/>
        </w:rPr>
        <w:t>Consultant’s Technical Work.</w:t>
      </w:r>
    </w:p>
    <w:p w14:paraId="49316C3D" w14:textId="77777777" w:rsidR="00051BBF" w:rsidRPr="00F734F5" w:rsidRDefault="00051BBF" w:rsidP="00EE1A28">
      <w:pPr>
        <w:pStyle w:val="Footer"/>
        <w:tabs>
          <w:tab w:val="left" w:pos="720"/>
        </w:tabs>
        <w:jc w:val="both"/>
        <w:rPr>
          <w:rFonts w:ascii="Verdana" w:hAnsi="Verdana"/>
          <w:bCs/>
          <w:sz w:val="20"/>
          <w:szCs w:val="20"/>
        </w:rPr>
      </w:pPr>
    </w:p>
    <w:p w14:paraId="08122C71" w14:textId="77777777" w:rsidR="00051BBF" w:rsidRPr="00F734F5" w:rsidRDefault="00051BBF" w:rsidP="00EE1A28">
      <w:pPr>
        <w:jc w:val="both"/>
        <w:rPr>
          <w:rFonts w:ascii="Verdana" w:hAnsi="Verdana"/>
          <w:bCs/>
          <w:sz w:val="20"/>
          <w:szCs w:val="20"/>
        </w:rPr>
      </w:pPr>
      <w:r w:rsidRPr="00F734F5">
        <w:rPr>
          <w:rFonts w:ascii="Verdana" w:hAnsi="Verdana"/>
          <w:bCs/>
          <w:sz w:val="20"/>
          <w:szCs w:val="20"/>
        </w:rPr>
        <w:t>Work submitted should not require changes due to inaccuracies in technical presentation.  Corrective work should not require repeated resubmissions to the Department.</w:t>
      </w:r>
    </w:p>
    <w:p w14:paraId="3C3F9B15" w14:textId="77777777" w:rsidR="00051BBF" w:rsidRPr="00F734F5" w:rsidRDefault="00051BBF" w:rsidP="000965B2">
      <w:pPr>
        <w:jc w:val="both"/>
        <w:rPr>
          <w:rFonts w:ascii="Verdana" w:hAnsi="Verdana"/>
          <w:sz w:val="20"/>
          <w:szCs w:val="20"/>
        </w:rPr>
      </w:pPr>
    </w:p>
    <w:p w14:paraId="6F2D38A9" w14:textId="77777777" w:rsidR="00051BBF" w:rsidRPr="00F734F5" w:rsidRDefault="00051BBF" w:rsidP="000965B2">
      <w:pPr>
        <w:jc w:val="both"/>
        <w:rPr>
          <w:rFonts w:ascii="Verdana" w:hAnsi="Verdana"/>
          <w:sz w:val="20"/>
          <w:szCs w:val="20"/>
        </w:rPr>
      </w:pPr>
      <w:r w:rsidRPr="00F734F5">
        <w:rPr>
          <w:rFonts w:ascii="Verdana" w:hAnsi="Verdana"/>
          <w:sz w:val="20"/>
          <w:szCs w:val="20"/>
        </w:rPr>
        <w:t>The term “Technical Submissions” includes plans, specifications, environmental, technical reports (foundation, drainage etc.), interactive design communications, schedules, estimates, etc.</w:t>
      </w:r>
    </w:p>
    <w:p w14:paraId="34E3A8E7" w14:textId="77777777" w:rsidR="00051BBF" w:rsidRPr="00F734F5" w:rsidRDefault="00051BBF" w:rsidP="000965B2">
      <w:pPr>
        <w:pStyle w:val="ListParagraph"/>
        <w:jc w:val="both"/>
        <w:rPr>
          <w:rFonts w:ascii="Verdana" w:hAnsi="Verdana"/>
          <w:sz w:val="20"/>
        </w:rPr>
      </w:pPr>
    </w:p>
    <w:p w14:paraId="1CD362FD" w14:textId="77777777" w:rsidR="00051BBF" w:rsidRPr="00F734F5" w:rsidRDefault="00F734F5" w:rsidP="00EE1A28">
      <w:pPr>
        <w:jc w:val="both"/>
        <w:rPr>
          <w:rFonts w:ascii="Verdana" w:hAnsi="Verdana"/>
          <w:b/>
          <w:sz w:val="20"/>
          <w:szCs w:val="20"/>
          <w:u w:val="single"/>
        </w:rPr>
      </w:pPr>
      <w:r w:rsidRPr="00F734F5">
        <w:rPr>
          <w:rFonts w:ascii="Verdana" w:hAnsi="Verdana"/>
          <w:b/>
          <w:sz w:val="20"/>
          <w:szCs w:val="20"/>
          <w:u w:val="single"/>
        </w:rPr>
        <w:t>RATING</w:t>
      </w:r>
    </w:p>
    <w:p w14:paraId="748938CF" w14:textId="77777777" w:rsidR="00F734F5" w:rsidRDefault="00F734F5" w:rsidP="00EE1A28">
      <w:pPr>
        <w:jc w:val="both"/>
        <w:rPr>
          <w:rFonts w:ascii="Verdana" w:hAnsi="Verdana"/>
          <w:sz w:val="20"/>
          <w:szCs w:val="20"/>
        </w:rPr>
      </w:pPr>
    </w:p>
    <w:tbl>
      <w:tblPr>
        <w:tblStyle w:val="TableGrid"/>
        <w:tblW w:w="0" w:type="auto"/>
        <w:tblLook w:val="04A0" w:firstRow="1" w:lastRow="0" w:firstColumn="1" w:lastColumn="0" w:noHBand="0" w:noVBand="1"/>
      </w:tblPr>
      <w:tblGrid>
        <w:gridCol w:w="985"/>
        <w:gridCol w:w="7645"/>
      </w:tblGrid>
      <w:tr w:rsidR="00F734F5" w14:paraId="59667C41" w14:textId="77777777" w:rsidTr="00F734F5">
        <w:tc>
          <w:tcPr>
            <w:tcW w:w="985" w:type="dxa"/>
            <w:vAlign w:val="center"/>
          </w:tcPr>
          <w:p w14:paraId="4F55402E" w14:textId="77777777" w:rsidR="00F734F5" w:rsidRDefault="00F734F5" w:rsidP="00F734F5">
            <w:pPr>
              <w:jc w:val="center"/>
              <w:rPr>
                <w:rFonts w:ascii="Verdana" w:hAnsi="Verdana"/>
                <w:sz w:val="20"/>
                <w:szCs w:val="20"/>
              </w:rPr>
            </w:pPr>
            <w:r>
              <w:rPr>
                <w:rFonts w:ascii="Verdana" w:hAnsi="Verdana"/>
                <w:sz w:val="20"/>
                <w:szCs w:val="20"/>
              </w:rPr>
              <w:t>5</w:t>
            </w:r>
          </w:p>
        </w:tc>
        <w:tc>
          <w:tcPr>
            <w:tcW w:w="7645" w:type="dxa"/>
          </w:tcPr>
          <w:p w14:paraId="148BFC9B" w14:textId="77777777" w:rsidR="00F734F5" w:rsidRDefault="00F734F5" w:rsidP="00EE1A28">
            <w:pPr>
              <w:jc w:val="both"/>
              <w:rPr>
                <w:rFonts w:ascii="Verdana" w:hAnsi="Verdana"/>
                <w:sz w:val="20"/>
                <w:szCs w:val="20"/>
              </w:rPr>
            </w:pPr>
            <w:r w:rsidRPr="00BE253C">
              <w:rPr>
                <w:rFonts w:ascii="Verdana" w:hAnsi="Verdana"/>
                <w:sz w:val="20"/>
                <w:szCs w:val="20"/>
              </w:rPr>
              <w:t>Changes were required for clarity of document presentation only.  Technical Submissions were in conformance with Department standards.</w:t>
            </w:r>
          </w:p>
        </w:tc>
      </w:tr>
      <w:tr w:rsidR="00F734F5" w14:paraId="5DD3FB37" w14:textId="77777777" w:rsidTr="00F734F5">
        <w:tc>
          <w:tcPr>
            <w:tcW w:w="985" w:type="dxa"/>
            <w:vAlign w:val="center"/>
          </w:tcPr>
          <w:p w14:paraId="4BB9C16C" w14:textId="77777777" w:rsidR="00F734F5" w:rsidRDefault="00F734F5" w:rsidP="00F734F5">
            <w:pPr>
              <w:jc w:val="center"/>
              <w:rPr>
                <w:rFonts w:ascii="Verdana" w:hAnsi="Verdana"/>
                <w:sz w:val="20"/>
                <w:szCs w:val="20"/>
              </w:rPr>
            </w:pPr>
            <w:r>
              <w:rPr>
                <w:rFonts w:ascii="Verdana" w:hAnsi="Verdana"/>
                <w:sz w:val="20"/>
                <w:szCs w:val="20"/>
              </w:rPr>
              <w:t>4</w:t>
            </w:r>
          </w:p>
        </w:tc>
        <w:tc>
          <w:tcPr>
            <w:tcW w:w="7645" w:type="dxa"/>
          </w:tcPr>
          <w:p w14:paraId="303E3715" w14:textId="77777777" w:rsidR="00F734F5" w:rsidRDefault="00F734F5" w:rsidP="00EE1A28">
            <w:pPr>
              <w:jc w:val="both"/>
              <w:rPr>
                <w:rFonts w:ascii="Verdana" w:hAnsi="Verdana"/>
                <w:sz w:val="20"/>
                <w:szCs w:val="20"/>
              </w:rPr>
            </w:pPr>
            <w:r w:rsidRPr="00BE253C">
              <w:rPr>
                <w:rFonts w:ascii="Verdana" w:hAnsi="Verdana"/>
                <w:sz w:val="20"/>
                <w:szCs w:val="20"/>
              </w:rPr>
              <w:t xml:space="preserve">Technical Submissions were not in conformance with Department standards.  They were corrected upon notification.  A </w:t>
            </w:r>
            <w:r w:rsidRPr="00BE253C">
              <w:rPr>
                <w:rFonts w:ascii="Verdana" w:hAnsi="Verdana"/>
                <w:b/>
                <w:sz w:val="20"/>
                <w:szCs w:val="20"/>
              </w:rPr>
              <w:t xml:space="preserve">resubmission </w:t>
            </w:r>
            <w:r w:rsidRPr="00BE253C">
              <w:rPr>
                <w:rFonts w:ascii="Verdana" w:hAnsi="Verdana"/>
                <w:sz w:val="20"/>
                <w:szCs w:val="20"/>
              </w:rPr>
              <w:t>was</w:t>
            </w:r>
            <w:r w:rsidRPr="00BE253C">
              <w:rPr>
                <w:rFonts w:ascii="Verdana" w:hAnsi="Verdana"/>
                <w:b/>
                <w:sz w:val="20"/>
                <w:szCs w:val="20"/>
              </w:rPr>
              <w:t xml:space="preserve"> not required</w:t>
            </w:r>
            <w:r w:rsidRPr="00BE253C">
              <w:rPr>
                <w:rFonts w:ascii="Verdana" w:hAnsi="Verdana"/>
                <w:sz w:val="20"/>
                <w:szCs w:val="20"/>
              </w:rPr>
              <w:t>.</w:t>
            </w:r>
          </w:p>
        </w:tc>
      </w:tr>
      <w:tr w:rsidR="00F734F5" w14:paraId="78E201F8" w14:textId="77777777" w:rsidTr="00F734F5">
        <w:tc>
          <w:tcPr>
            <w:tcW w:w="985" w:type="dxa"/>
            <w:vAlign w:val="center"/>
          </w:tcPr>
          <w:p w14:paraId="28595DF9" w14:textId="77777777" w:rsidR="00F734F5" w:rsidRDefault="00F734F5" w:rsidP="00F734F5">
            <w:pPr>
              <w:jc w:val="center"/>
              <w:rPr>
                <w:rFonts w:ascii="Verdana" w:hAnsi="Verdana"/>
                <w:sz w:val="20"/>
                <w:szCs w:val="20"/>
              </w:rPr>
            </w:pPr>
            <w:r>
              <w:rPr>
                <w:rFonts w:ascii="Verdana" w:hAnsi="Verdana"/>
                <w:sz w:val="20"/>
                <w:szCs w:val="20"/>
              </w:rPr>
              <w:t>3</w:t>
            </w:r>
          </w:p>
        </w:tc>
        <w:tc>
          <w:tcPr>
            <w:tcW w:w="7645" w:type="dxa"/>
          </w:tcPr>
          <w:p w14:paraId="0776F001" w14:textId="77777777" w:rsidR="00F734F5" w:rsidRDefault="00F734F5" w:rsidP="00EE1A28">
            <w:pPr>
              <w:jc w:val="both"/>
              <w:rPr>
                <w:rFonts w:ascii="Verdana" w:hAnsi="Verdana"/>
                <w:sz w:val="20"/>
                <w:szCs w:val="20"/>
              </w:rPr>
            </w:pPr>
            <w:r w:rsidRPr="00BE253C">
              <w:rPr>
                <w:rFonts w:ascii="Verdana" w:hAnsi="Verdana"/>
                <w:sz w:val="20"/>
                <w:szCs w:val="20"/>
              </w:rPr>
              <w:t xml:space="preserve">Technical Submissions were not in conformance with Department standards.  </w:t>
            </w:r>
            <w:r w:rsidRPr="00BE253C">
              <w:rPr>
                <w:rFonts w:ascii="Verdana" w:hAnsi="Verdana"/>
                <w:b/>
                <w:sz w:val="20"/>
                <w:szCs w:val="20"/>
              </w:rPr>
              <w:t>One resubmission</w:t>
            </w:r>
            <w:r w:rsidRPr="00BE253C">
              <w:rPr>
                <w:rFonts w:ascii="Verdana" w:hAnsi="Verdana"/>
                <w:sz w:val="20"/>
                <w:szCs w:val="20"/>
              </w:rPr>
              <w:t>, free of inaccuracies was required to correct work.</w:t>
            </w:r>
          </w:p>
        </w:tc>
      </w:tr>
      <w:tr w:rsidR="00F734F5" w14:paraId="20325F62" w14:textId="77777777" w:rsidTr="00F734F5">
        <w:tc>
          <w:tcPr>
            <w:tcW w:w="985" w:type="dxa"/>
            <w:vAlign w:val="center"/>
          </w:tcPr>
          <w:p w14:paraId="11727C5C" w14:textId="77777777" w:rsidR="00F734F5" w:rsidRDefault="00F734F5" w:rsidP="00F734F5">
            <w:pPr>
              <w:jc w:val="center"/>
              <w:rPr>
                <w:rFonts w:ascii="Verdana" w:hAnsi="Verdana"/>
                <w:sz w:val="20"/>
                <w:szCs w:val="20"/>
              </w:rPr>
            </w:pPr>
            <w:r>
              <w:rPr>
                <w:rFonts w:ascii="Verdana" w:hAnsi="Verdana"/>
                <w:sz w:val="20"/>
                <w:szCs w:val="20"/>
              </w:rPr>
              <w:t>2</w:t>
            </w:r>
          </w:p>
        </w:tc>
        <w:tc>
          <w:tcPr>
            <w:tcW w:w="7645" w:type="dxa"/>
          </w:tcPr>
          <w:p w14:paraId="7019933C" w14:textId="77777777" w:rsidR="00F734F5" w:rsidRDefault="00F734F5" w:rsidP="00EE1A28">
            <w:pPr>
              <w:jc w:val="both"/>
              <w:rPr>
                <w:rFonts w:ascii="Verdana" w:hAnsi="Verdana"/>
                <w:sz w:val="20"/>
                <w:szCs w:val="20"/>
              </w:rPr>
            </w:pPr>
            <w:r w:rsidRPr="00BE253C">
              <w:rPr>
                <w:rFonts w:ascii="Verdana" w:hAnsi="Verdana"/>
                <w:sz w:val="20"/>
                <w:szCs w:val="20"/>
              </w:rPr>
              <w:t xml:space="preserve">Technical Submissions were not in conformance with Department standards.  </w:t>
            </w:r>
            <w:r w:rsidRPr="00BE253C">
              <w:rPr>
                <w:rFonts w:ascii="Verdana" w:hAnsi="Verdana"/>
                <w:b/>
                <w:sz w:val="20"/>
                <w:szCs w:val="20"/>
              </w:rPr>
              <w:t>Two resubmissions</w:t>
            </w:r>
            <w:r w:rsidRPr="00BE253C">
              <w:rPr>
                <w:rFonts w:ascii="Verdana" w:hAnsi="Verdana"/>
                <w:sz w:val="20"/>
                <w:szCs w:val="20"/>
              </w:rPr>
              <w:t xml:space="preserve"> were required to correct work.</w:t>
            </w:r>
          </w:p>
        </w:tc>
      </w:tr>
      <w:tr w:rsidR="00F734F5" w14:paraId="1DB5B565" w14:textId="77777777" w:rsidTr="00F734F5">
        <w:tc>
          <w:tcPr>
            <w:tcW w:w="985" w:type="dxa"/>
            <w:vAlign w:val="center"/>
          </w:tcPr>
          <w:p w14:paraId="4781EC5F" w14:textId="77777777" w:rsidR="00F734F5" w:rsidRDefault="00F734F5" w:rsidP="00F734F5">
            <w:pPr>
              <w:jc w:val="center"/>
              <w:rPr>
                <w:rFonts w:ascii="Verdana" w:hAnsi="Verdana"/>
                <w:sz w:val="20"/>
                <w:szCs w:val="20"/>
              </w:rPr>
            </w:pPr>
            <w:r>
              <w:rPr>
                <w:rFonts w:ascii="Verdana" w:hAnsi="Verdana"/>
                <w:sz w:val="20"/>
                <w:szCs w:val="20"/>
              </w:rPr>
              <w:t>1</w:t>
            </w:r>
          </w:p>
        </w:tc>
        <w:tc>
          <w:tcPr>
            <w:tcW w:w="7645" w:type="dxa"/>
          </w:tcPr>
          <w:p w14:paraId="5E55D413" w14:textId="77777777" w:rsidR="00F734F5" w:rsidRDefault="00F734F5" w:rsidP="00EE1A28">
            <w:pPr>
              <w:jc w:val="both"/>
              <w:rPr>
                <w:rFonts w:ascii="Verdana" w:hAnsi="Verdana"/>
                <w:sz w:val="20"/>
                <w:szCs w:val="20"/>
              </w:rPr>
            </w:pPr>
            <w:r w:rsidRPr="00BE253C">
              <w:rPr>
                <w:rFonts w:ascii="Verdana" w:hAnsi="Verdana"/>
                <w:sz w:val="20"/>
                <w:szCs w:val="20"/>
              </w:rPr>
              <w:t xml:space="preserve">Technical Submissions were not in conformance with Department standards.  </w:t>
            </w:r>
            <w:r w:rsidRPr="00B11371">
              <w:rPr>
                <w:rFonts w:ascii="Verdana" w:hAnsi="Verdana"/>
                <w:b/>
                <w:sz w:val="20"/>
                <w:szCs w:val="20"/>
              </w:rPr>
              <w:t>T</w:t>
            </w:r>
            <w:r w:rsidRPr="00BE253C">
              <w:rPr>
                <w:rFonts w:ascii="Verdana" w:hAnsi="Verdana"/>
                <w:b/>
                <w:sz w:val="20"/>
                <w:szCs w:val="20"/>
              </w:rPr>
              <w:t>hree or more resubmissions</w:t>
            </w:r>
            <w:r w:rsidRPr="00BE253C">
              <w:rPr>
                <w:rFonts w:ascii="Verdana" w:hAnsi="Verdana"/>
                <w:sz w:val="20"/>
                <w:szCs w:val="20"/>
              </w:rPr>
              <w:t xml:space="preserve"> of work and/or reassignment of work by the Department were required.</w:t>
            </w:r>
          </w:p>
        </w:tc>
      </w:tr>
    </w:tbl>
    <w:p w14:paraId="5EFCAB06" w14:textId="77777777" w:rsidR="00F734F5" w:rsidRPr="006F06C6" w:rsidRDefault="00F734F5" w:rsidP="00F734F5">
      <w:pPr>
        <w:pStyle w:val="NormalWeb"/>
        <w:jc w:val="both"/>
      </w:pPr>
      <w:r w:rsidRPr="006F06C6">
        <w:t xml:space="preserve">½ </w:t>
      </w:r>
      <w:r>
        <w:t>points can be assigned when appropriate.  Tenths of points are not allowable.</w:t>
      </w:r>
    </w:p>
    <w:p w14:paraId="1E39DC06" w14:textId="77777777" w:rsidR="00051BBF" w:rsidRPr="00BE253C" w:rsidRDefault="00051BBF" w:rsidP="00EE1A28">
      <w:pPr>
        <w:rPr>
          <w:rFonts w:ascii="Verdana" w:hAnsi="Verdana"/>
          <w:sz w:val="20"/>
          <w:szCs w:val="20"/>
        </w:rPr>
      </w:pPr>
    </w:p>
    <w:p w14:paraId="2CBA99AA" w14:textId="77777777" w:rsidR="00051BBF" w:rsidRPr="00BE253C" w:rsidRDefault="00051BBF" w:rsidP="00EE1A28">
      <w:pPr>
        <w:rPr>
          <w:rFonts w:ascii="Verdana" w:hAnsi="Verdana"/>
          <w:sz w:val="20"/>
          <w:szCs w:val="20"/>
        </w:rPr>
      </w:pPr>
    </w:p>
    <w:p w14:paraId="0DA5CD2D" w14:textId="77777777" w:rsidR="00051BBF" w:rsidRPr="00BE253C" w:rsidRDefault="00051BBF" w:rsidP="00EE1A28">
      <w:pPr>
        <w:rPr>
          <w:rFonts w:ascii="Verdana" w:hAnsi="Verdana"/>
          <w:sz w:val="20"/>
          <w:szCs w:val="20"/>
        </w:rPr>
      </w:pPr>
    </w:p>
    <w:p w14:paraId="2CBCF697" w14:textId="77777777" w:rsidR="00051BBF" w:rsidRPr="00BE253C" w:rsidRDefault="00051BBF" w:rsidP="00EE1A28">
      <w:pPr>
        <w:rPr>
          <w:rFonts w:ascii="Verdana" w:hAnsi="Verdana"/>
          <w:sz w:val="20"/>
          <w:szCs w:val="20"/>
        </w:rPr>
      </w:pPr>
    </w:p>
    <w:p w14:paraId="684CBE05" w14:textId="77777777" w:rsidR="00051BBF" w:rsidRPr="00BE253C" w:rsidRDefault="00051BBF" w:rsidP="00EE1A28">
      <w:pPr>
        <w:rPr>
          <w:rFonts w:ascii="Verdana" w:hAnsi="Verdana"/>
          <w:sz w:val="20"/>
          <w:szCs w:val="20"/>
        </w:rPr>
      </w:pPr>
    </w:p>
    <w:p w14:paraId="6322A460" w14:textId="77777777" w:rsidR="00051BBF" w:rsidRPr="00BE253C" w:rsidRDefault="00051BBF" w:rsidP="00EE1A28">
      <w:pPr>
        <w:jc w:val="right"/>
        <w:rPr>
          <w:rFonts w:ascii="Verdana" w:hAnsi="Verdana"/>
          <w:b/>
          <w:sz w:val="20"/>
          <w:szCs w:val="20"/>
        </w:rPr>
      </w:pPr>
    </w:p>
    <w:p w14:paraId="4308D98E" w14:textId="77777777" w:rsidR="00051BBF" w:rsidRPr="00BE253C" w:rsidRDefault="00051BBF" w:rsidP="00EE1A28">
      <w:pPr>
        <w:jc w:val="right"/>
        <w:rPr>
          <w:rFonts w:ascii="Verdana" w:hAnsi="Verdana"/>
          <w:b/>
          <w:sz w:val="20"/>
          <w:szCs w:val="20"/>
        </w:rPr>
      </w:pPr>
    </w:p>
    <w:p w14:paraId="458EFEE4" w14:textId="77777777" w:rsidR="00051BBF" w:rsidRPr="00BE253C" w:rsidRDefault="00051BBF" w:rsidP="0043379D">
      <w:pPr>
        <w:rPr>
          <w:rFonts w:ascii="Verdana" w:hAnsi="Verdana"/>
          <w:sz w:val="20"/>
          <w:szCs w:val="20"/>
        </w:rPr>
      </w:pPr>
    </w:p>
    <w:p w14:paraId="19D556A9" w14:textId="77777777" w:rsidR="00051BBF" w:rsidRPr="00BE253C" w:rsidRDefault="00051BBF" w:rsidP="0043379D">
      <w:pPr>
        <w:rPr>
          <w:rFonts w:ascii="Verdana" w:hAnsi="Verdana"/>
          <w:sz w:val="20"/>
          <w:szCs w:val="20"/>
        </w:rPr>
      </w:pPr>
      <w:r w:rsidRPr="00BE253C">
        <w:rPr>
          <w:rFonts w:ascii="Verdana" w:hAnsi="Verdana"/>
          <w:sz w:val="20"/>
          <w:szCs w:val="20"/>
        </w:rPr>
        <w:br w:type="page"/>
      </w:r>
    </w:p>
    <w:p w14:paraId="286A3F1A" w14:textId="77777777" w:rsidR="00051BBF" w:rsidRPr="00803134" w:rsidRDefault="00051BBF" w:rsidP="0043379D">
      <w:pPr>
        <w:pStyle w:val="Heading3"/>
        <w:rPr>
          <w:i/>
          <w:color w:val="auto"/>
          <w:sz w:val="24"/>
          <w:szCs w:val="24"/>
        </w:rPr>
      </w:pPr>
      <w:r w:rsidRPr="00803134">
        <w:rPr>
          <w:color w:val="auto"/>
          <w:sz w:val="24"/>
          <w:szCs w:val="24"/>
        </w:rPr>
        <w:lastRenderedPageBreak/>
        <w:t>III. </w:t>
      </w:r>
      <w:r w:rsidRPr="00803134">
        <w:rPr>
          <w:smallCaps/>
          <w:color w:val="auto"/>
          <w:sz w:val="24"/>
          <w:szCs w:val="24"/>
        </w:rPr>
        <w:t xml:space="preserve">Project Management - </w:t>
      </w:r>
      <w:r w:rsidR="00484690" w:rsidRPr="00803134">
        <w:rPr>
          <w:color w:val="auto"/>
          <w:sz w:val="24"/>
          <w:szCs w:val="24"/>
        </w:rPr>
        <w:t>Category Weight 3</w:t>
      </w:r>
      <w:r w:rsidRPr="00803134">
        <w:rPr>
          <w:color w:val="auto"/>
          <w:sz w:val="24"/>
          <w:szCs w:val="24"/>
        </w:rPr>
        <w:t xml:space="preserve">0% </w:t>
      </w:r>
    </w:p>
    <w:p w14:paraId="0F039AA5" w14:textId="77777777" w:rsidR="00051BBF" w:rsidRPr="00803134" w:rsidRDefault="00051BBF" w:rsidP="00260868">
      <w:pPr>
        <w:pStyle w:val="NormalWeb"/>
      </w:pPr>
      <w:r w:rsidRPr="00803134">
        <w:rPr>
          <w:b/>
        </w:rPr>
        <w:t>Rates the management; not the individual(s) serving in the position.</w:t>
      </w:r>
    </w:p>
    <w:p w14:paraId="18506963" w14:textId="77777777" w:rsidR="00051BBF" w:rsidRPr="00803134" w:rsidRDefault="00051BBF" w:rsidP="007F162A">
      <w:pPr>
        <w:pStyle w:val="NormalWeb"/>
        <w:jc w:val="both"/>
      </w:pPr>
      <w:r w:rsidRPr="00803134">
        <w:t>The Consultant Project Management:</w:t>
      </w:r>
    </w:p>
    <w:p w14:paraId="5FE7AC57" w14:textId="77777777" w:rsidR="00051BBF" w:rsidRPr="00803134" w:rsidRDefault="00051BBF" w:rsidP="007F162A">
      <w:pPr>
        <w:numPr>
          <w:ilvl w:val="1"/>
          <w:numId w:val="1"/>
        </w:numPr>
        <w:spacing w:before="100" w:beforeAutospacing="1" w:after="100" w:afterAutospacing="1"/>
        <w:jc w:val="both"/>
        <w:rPr>
          <w:rFonts w:ascii="Verdana" w:hAnsi="Verdana"/>
          <w:sz w:val="20"/>
          <w:szCs w:val="20"/>
        </w:rPr>
      </w:pPr>
      <w:r w:rsidRPr="00803134">
        <w:rPr>
          <w:rFonts w:ascii="Verdana" w:hAnsi="Verdana"/>
          <w:sz w:val="20"/>
          <w:szCs w:val="20"/>
        </w:rPr>
        <w:t>is organized and proficient with administrative, procedural and technical skills.</w:t>
      </w:r>
    </w:p>
    <w:p w14:paraId="55CB7A58" w14:textId="77777777" w:rsidR="00051BBF" w:rsidRPr="00803134" w:rsidRDefault="00051BBF" w:rsidP="007F162A">
      <w:pPr>
        <w:numPr>
          <w:ilvl w:val="1"/>
          <w:numId w:val="1"/>
        </w:numPr>
        <w:spacing w:before="100" w:beforeAutospacing="1" w:after="100" w:afterAutospacing="1"/>
        <w:jc w:val="both"/>
        <w:rPr>
          <w:rFonts w:ascii="Verdana" w:hAnsi="Verdana"/>
          <w:sz w:val="20"/>
          <w:szCs w:val="20"/>
        </w:rPr>
      </w:pPr>
      <w:r w:rsidRPr="00803134">
        <w:rPr>
          <w:rFonts w:ascii="Verdana" w:hAnsi="Verdana"/>
          <w:sz w:val="20"/>
          <w:szCs w:val="20"/>
        </w:rPr>
        <w:t>performs the work of the project as required in the Scope of Services and as directed by the CCM.</w:t>
      </w:r>
    </w:p>
    <w:p w14:paraId="7A215BA8" w14:textId="77777777" w:rsidR="00051BBF" w:rsidRPr="00803134" w:rsidRDefault="00051BBF" w:rsidP="007F162A">
      <w:pPr>
        <w:numPr>
          <w:ilvl w:val="1"/>
          <w:numId w:val="1"/>
        </w:numPr>
        <w:spacing w:before="100" w:beforeAutospacing="1" w:after="100" w:afterAutospacing="1"/>
        <w:jc w:val="both"/>
        <w:rPr>
          <w:rFonts w:ascii="Verdana" w:hAnsi="Verdana"/>
          <w:sz w:val="20"/>
          <w:szCs w:val="20"/>
        </w:rPr>
      </w:pPr>
      <w:r w:rsidRPr="00803134">
        <w:rPr>
          <w:rFonts w:ascii="Verdana" w:hAnsi="Verdana"/>
          <w:sz w:val="20"/>
          <w:szCs w:val="20"/>
        </w:rPr>
        <w:t xml:space="preserve">supervises the progress of the work of his staff and that of his Sub-consultants. </w:t>
      </w:r>
    </w:p>
    <w:p w14:paraId="6CC62621" w14:textId="77777777" w:rsidR="00051BBF" w:rsidRPr="00803134" w:rsidRDefault="00051BBF" w:rsidP="007F162A">
      <w:pPr>
        <w:numPr>
          <w:ilvl w:val="1"/>
          <w:numId w:val="1"/>
        </w:numPr>
        <w:spacing w:before="100" w:beforeAutospacing="1" w:after="100" w:afterAutospacing="1"/>
        <w:jc w:val="both"/>
        <w:rPr>
          <w:rFonts w:ascii="Verdana" w:hAnsi="Verdana"/>
          <w:sz w:val="20"/>
          <w:szCs w:val="20"/>
        </w:rPr>
      </w:pPr>
      <w:r w:rsidRPr="00803134">
        <w:rPr>
          <w:rFonts w:ascii="Verdana" w:hAnsi="Verdana"/>
          <w:sz w:val="20"/>
          <w:szCs w:val="20"/>
        </w:rPr>
        <w:t>is proficient with verbal and written communications skills.</w:t>
      </w:r>
    </w:p>
    <w:p w14:paraId="08B1A1A0" w14:textId="77777777" w:rsidR="00051BBF" w:rsidRPr="00803134" w:rsidRDefault="00051BBF" w:rsidP="007F162A">
      <w:pPr>
        <w:numPr>
          <w:ilvl w:val="1"/>
          <w:numId w:val="1"/>
        </w:numPr>
        <w:spacing w:before="100" w:beforeAutospacing="1" w:after="100" w:afterAutospacing="1"/>
        <w:jc w:val="both"/>
        <w:rPr>
          <w:rFonts w:ascii="Verdana" w:hAnsi="Verdana"/>
          <w:sz w:val="20"/>
          <w:szCs w:val="20"/>
        </w:rPr>
      </w:pPr>
      <w:r w:rsidRPr="00803134">
        <w:rPr>
          <w:rFonts w:ascii="Verdana" w:hAnsi="Verdana"/>
          <w:sz w:val="20"/>
          <w:szCs w:val="20"/>
        </w:rPr>
        <w:t>is cooperative with the Department and/or joint operating agencies involved with the project.</w:t>
      </w:r>
    </w:p>
    <w:p w14:paraId="21921E51" w14:textId="77777777" w:rsidR="00051BBF" w:rsidRPr="00803134" w:rsidRDefault="00051BBF" w:rsidP="007F162A">
      <w:pPr>
        <w:numPr>
          <w:ilvl w:val="1"/>
          <w:numId w:val="1"/>
        </w:numPr>
        <w:spacing w:before="100" w:beforeAutospacing="1" w:after="100" w:afterAutospacing="1"/>
        <w:jc w:val="both"/>
        <w:rPr>
          <w:rFonts w:ascii="Verdana" w:hAnsi="Verdana"/>
          <w:sz w:val="20"/>
          <w:szCs w:val="20"/>
        </w:rPr>
      </w:pPr>
      <w:r w:rsidRPr="00803134">
        <w:rPr>
          <w:rFonts w:ascii="Verdana" w:hAnsi="Verdana"/>
          <w:sz w:val="20"/>
          <w:szCs w:val="20"/>
        </w:rPr>
        <w:t xml:space="preserve">keeps the CCM advised of general matters </w:t>
      </w:r>
      <w:proofErr w:type="gramStart"/>
      <w:r w:rsidRPr="00803134">
        <w:rPr>
          <w:rFonts w:ascii="Verdana" w:hAnsi="Verdana"/>
          <w:sz w:val="20"/>
          <w:szCs w:val="20"/>
        </w:rPr>
        <w:t>and also</w:t>
      </w:r>
      <w:proofErr w:type="gramEnd"/>
      <w:r w:rsidRPr="00803134">
        <w:rPr>
          <w:rFonts w:ascii="Verdana" w:hAnsi="Verdana"/>
          <w:sz w:val="20"/>
          <w:szCs w:val="20"/>
        </w:rPr>
        <w:t xml:space="preserve"> identifies and works to resolve problems that arise.</w:t>
      </w:r>
    </w:p>
    <w:p w14:paraId="7DA1BCD3" w14:textId="77777777" w:rsidR="00051BBF" w:rsidRPr="00803134" w:rsidRDefault="00051BBF" w:rsidP="007F162A">
      <w:pPr>
        <w:numPr>
          <w:ilvl w:val="1"/>
          <w:numId w:val="1"/>
        </w:numPr>
        <w:spacing w:before="100" w:beforeAutospacing="1" w:after="100" w:afterAutospacing="1"/>
        <w:jc w:val="both"/>
        <w:rPr>
          <w:rFonts w:ascii="Verdana" w:hAnsi="Verdana"/>
          <w:sz w:val="20"/>
          <w:szCs w:val="20"/>
        </w:rPr>
      </w:pPr>
      <w:r w:rsidRPr="00803134">
        <w:rPr>
          <w:rFonts w:ascii="Verdana" w:hAnsi="Verdana"/>
          <w:sz w:val="20"/>
          <w:szCs w:val="20"/>
        </w:rPr>
        <w:t>is available for Department phone calls and meetings.</w:t>
      </w:r>
    </w:p>
    <w:p w14:paraId="40D5DBB8" w14:textId="77777777" w:rsidR="00051BBF" w:rsidRPr="00803134" w:rsidRDefault="00051BBF" w:rsidP="007F162A">
      <w:pPr>
        <w:numPr>
          <w:ilvl w:val="1"/>
          <w:numId w:val="1"/>
        </w:numPr>
        <w:spacing w:before="100" w:beforeAutospacing="1" w:after="100" w:afterAutospacing="1"/>
        <w:jc w:val="both"/>
        <w:rPr>
          <w:rFonts w:ascii="Verdana" w:hAnsi="Verdana"/>
          <w:sz w:val="20"/>
          <w:szCs w:val="20"/>
        </w:rPr>
      </w:pPr>
      <w:r w:rsidRPr="00803134">
        <w:rPr>
          <w:rFonts w:ascii="Verdana" w:hAnsi="Verdana"/>
          <w:sz w:val="20"/>
          <w:szCs w:val="20"/>
        </w:rPr>
        <w:t>receives Department approval prior to making any changes to the Consultant Contract Management or team structure established through the agreement.</w:t>
      </w:r>
    </w:p>
    <w:p w14:paraId="675AFF6D" w14:textId="77777777" w:rsidR="00051BBF" w:rsidRPr="00803134" w:rsidRDefault="00051BBF" w:rsidP="007F162A">
      <w:pPr>
        <w:numPr>
          <w:ilvl w:val="1"/>
          <w:numId w:val="1"/>
        </w:numPr>
        <w:spacing w:before="100" w:beforeAutospacing="1" w:after="100" w:afterAutospacing="1"/>
        <w:jc w:val="both"/>
        <w:rPr>
          <w:rFonts w:ascii="Verdana" w:hAnsi="Verdana"/>
          <w:sz w:val="20"/>
          <w:szCs w:val="20"/>
        </w:rPr>
      </w:pPr>
      <w:r w:rsidRPr="00803134">
        <w:rPr>
          <w:rFonts w:ascii="Verdana" w:hAnsi="Verdana"/>
          <w:sz w:val="20"/>
          <w:szCs w:val="20"/>
        </w:rPr>
        <w:t>Manages Budget within existing Contract Ceilings</w:t>
      </w:r>
    </w:p>
    <w:p w14:paraId="2905F3C8" w14:textId="77777777" w:rsidR="00051BBF" w:rsidRPr="00803134" w:rsidRDefault="00051BBF" w:rsidP="007F162A">
      <w:pPr>
        <w:numPr>
          <w:ilvl w:val="1"/>
          <w:numId w:val="1"/>
        </w:numPr>
        <w:spacing w:before="100" w:beforeAutospacing="1" w:after="100" w:afterAutospacing="1"/>
        <w:jc w:val="both"/>
        <w:rPr>
          <w:rFonts w:ascii="Verdana" w:hAnsi="Verdana"/>
          <w:sz w:val="20"/>
          <w:szCs w:val="20"/>
        </w:rPr>
      </w:pPr>
      <w:r w:rsidRPr="00803134">
        <w:rPr>
          <w:rFonts w:ascii="Verdana" w:hAnsi="Verdana"/>
          <w:sz w:val="20"/>
          <w:szCs w:val="20"/>
        </w:rPr>
        <w:t>Notifies the Department prior to the occurrence of extra or additional work</w:t>
      </w:r>
    </w:p>
    <w:p w14:paraId="64660ACF" w14:textId="77777777" w:rsidR="00051BBF" w:rsidRPr="00803134" w:rsidRDefault="00051BBF" w:rsidP="00BC38E0">
      <w:pPr>
        <w:numPr>
          <w:ilvl w:val="1"/>
          <w:numId w:val="1"/>
        </w:numPr>
        <w:spacing w:before="100" w:beforeAutospacing="1" w:after="100" w:afterAutospacing="1"/>
        <w:jc w:val="both"/>
        <w:rPr>
          <w:rFonts w:ascii="Verdana" w:hAnsi="Verdana"/>
          <w:sz w:val="20"/>
          <w:szCs w:val="20"/>
        </w:rPr>
      </w:pPr>
      <w:r w:rsidRPr="00803134">
        <w:rPr>
          <w:rFonts w:ascii="Verdana" w:hAnsi="Verdana"/>
          <w:sz w:val="20"/>
          <w:szCs w:val="20"/>
        </w:rPr>
        <w:t>Has met the requirements of the Departments Goal Compliance for DBE/ESBE/SBE goals.</w:t>
      </w:r>
    </w:p>
    <w:p w14:paraId="39B98828" w14:textId="77777777" w:rsidR="00803134" w:rsidRPr="00803134" w:rsidRDefault="00803134" w:rsidP="00803134">
      <w:pPr>
        <w:spacing w:before="100" w:beforeAutospacing="1" w:after="100" w:afterAutospacing="1"/>
        <w:jc w:val="both"/>
        <w:rPr>
          <w:rFonts w:ascii="Verdana" w:hAnsi="Verdana"/>
          <w:b/>
          <w:sz w:val="20"/>
          <w:szCs w:val="20"/>
          <w:u w:val="single"/>
        </w:rPr>
      </w:pPr>
      <w:r w:rsidRPr="00803134">
        <w:rPr>
          <w:rFonts w:ascii="Verdana" w:hAnsi="Verdana"/>
          <w:b/>
          <w:sz w:val="20"/>
          <w:szCs w:val="20"/>
          <w:u w:val="single"/>
        </w:rPr>
        <w:t>RATING</w:t>
      </w:r>
    </w:p>
    <w:tbl>
      <w:tblPr>
        <w:tblStyle w:val="TableGrid"/>
        <w:tblW w:w="0" w:type="auto"/>
        <w:tblLook w:val="04A0" w:firstRow="1" w:lastRow="0" w:firstColumn="1" w:lastColumn="0" w:noHBand="0" w:noVBand="1"/>
      </w:tblPr>
      <w:tblGrid>
        <w:gridCol w:w="895"/>
        <w:gridCol w:w="7735"/>
      </w:tblGrid>
      <w:tr w:rsidR="00803134" w14:paraId="702C540E" w14:textId="77777777" w:rsidTr="00803134">
        <w:trPr>
          <w:trHeight w:val="413"/>
        </w:trPr>
        <w:tc>
          <w:tcPr>
            <w:tcW w:w="895" w:type="dxa"/>
            <w:vAlign w:val="center"/>
          </w:tcPr>
          <w:p w14:paraId="1DA94205" w14:textId="77777777" w:rsidR="00803134" w:rsidRDefault="00803134" w:rsidP="00803134">
            <w:pPr>
              <w:spacing w:before="100" w:beforeAutospacing="1" w:after="100" w:afterAutospacing="1"/>
              <w:jc w:val="center"/>
              <w:rPr>
                <w:rFonts w:ascii="Verdana" w:hAnsi="Verdana"/>
                <w:sz w:val="20"/>
                <w:szCs w:val="20"/>
              </w:rPr>
            </w:pPr>
            <w:r>
              <w:rPr>
                <w:rFonts w:ascii="Verdana" w:hAnsi="Verdana"/>
                <w:sz w:val="20"/>
                <w:szCs w:val="20"/>
              </w:rPr>
              <w:t>5</w:t>
            </w:r>
          </w:p>
        </w:tc>
        <w:tc>
          <w:tcPr>
            <w:tcW w:w="7735" w:type="dxa"/>
            <w:vAlign w:val="center"/>
          </w:tcPr>
          <w:p w14:paraId="01568B58" w14:textId="77777777" w:rsidR="00803134" w:rsidRPr="00803134" w:rsidRDefault="00803134" w:rsidP="00803134">
            <w:pPr>
              <w:ind w:left="106"/>
              <w:rPr>
                <w:rFonts w:ascii="Verdana" w:hAnsi="Verdana"/>
                <w:sz w:val="20"/>
                <w:szCs w:val="20"/>
              </w:rPr>
            </w:pPr>
            <w:proofErr w:type="gramStart"/>
            <w:r w:rsidRPr="00803134">
              <w:rPr>
                <w:rFonts w:ascii="Verdana" w:hAnsi="Verdana"/>
                <w:sz w:val="20"/>
                <w:szCs w:val="20"/>
              </w:rPr>
              <w:t>Has</w:t>
            </w:r>
            <w:proofErr w:type="gramEnd"/>
            <w:r w:rsidRPr="00803134">
              <w:rPr>
                <w:rFonts w:ascii="Verdana" w:hAnsi="Verdana"/>
                <w:sz w:val="20"/>
                <w:szCs w:val="20"/>
              </w:rPr>
              <w:t xml:space="preserve"> met </w:t>
            </w:r>
            <w:proofErr w:type="gramStart"/>
            <w:r w:rsidRPr="00803134">
              <w:rPr>
                <w:rFonts w:ascii="Verdana" w:hAnsi="Verdana"/>
                <w:sz w:val="20"/>
                <w:szCs w:val="20"/>
              </w:rPr>
              <w:t>all of</w:t>
            </w:r>
            <w:proofErr w:type="gramEnd"/>
            <w:r w:rsidRPr="00803134">
              <w:rPr>
                <w:rFonts w:ascii="Verdana" w:hAnsi="Verdana"/>
                <w:sz w:val="20"/>
                <w:szCs w:val="20"/>
              </w:rPr>
              <w:t xml:space="preserve"> the above requirements. No improvement needed.</w:t>
            </w:r>
          </w:p>
        </w:tc>
      </w:tr>
      <w:tr w:rsidR="00803134" w14:paraId="3868BD0E" w14:textId="77777777" w:rsidTr="00803134">
        <w:tc>
          <w:tcPr>
            <w:tcW w:w="895" w:type="dxa"/>
            <w:vAlign w:val="center"/>
          </w:tcPr>
          <w:p w14:paraId="6FA199EA" w14:textId="77777777" w:rsidR="00803134" w:rsidRDefault="00803134" w:rsidP="00803134">
            <w:pPr>
              <w:spacing w:before="100" w:beforeAutospacing="1" w:after="100" w:afterAutospacing="1"/>
              <w:jc w:val="center"/>
              <w:rPr>
                <w:rFonts w:ascii="Verdana" w:hAnsi="Verdana"/>
                <w:sz w:val="20"/>
                <w:szCs w:val="20"/>
              </w:rPr>
            </w:pPr>
            <w:r>
              <w:rPr>
                <w:rFonts w:ascii="Verdana" w:hAnsi="Verdana"/>
                <w:sz w:val="20"/>
                <w:szCs w:val="20"/>
              </w:rPr>
              <w:t>4</w:t>
            </w:r>
          </w:p>
        </w:tc>
        <w:tc>
          <w:tcPr>
            <w:tcW w:w="7735" w:type="dxa"/>
            <w:vAlign w:val="center"/>
          </w:tcPr>
          <w:p w14:paraId="259AA2EA" w14:textId="77777777" w:rsidR="00803134" w:rsidRPr="00803134" w:rsidRDefault="00803134" w:rsidP="00803134">
            <w:pPr>
              <w:ind w:left="106"/>
              <w:rPr>
                <w:rFonts w:ascii="Verdana" w:hAnsi="Verdana"/>
                <w:sz w:val="20"/>
                <w:szCs w:val="20"/>
              </w:rPr>
            </w:pPr>
            <w:r w:rsidRPr="00803134">
              <w:rPr>
                <w:rFonts w:ascii="Verdana" w:hAnsi="Verdana"/>
                <w:sz w:val="20"/>
                <w:szCs w:val="20"/>
              </w:rPr>
              <w:t>Above average performance, does not meet one of the above requirements.</w:t>
            </w:r>
          </w:p>
        </w:tc>
      </w:tr>
      <w:tr w:rsidR="00803134" w14:paraId="5DDD06C0" w14:textId="77777777" w:rsidTr="00803134">
        <w:trPr>
          <w:trHeight w:val="485"/>
        </w:trPr>
        <w:tc>
          <w:tcPr>
            <w:tcW w:w="895" w:type="dxa"/>
            <w:vAlign w:val="center"/>
          </w:tcPr>
          <w:p w14:paraId="252997F5" w14:textId="77777777" w:rsidR="00803134" w:rsidRDefault="00803134" w:rsidP="00803134">
            <w:pPr>
              <w:spacing w:before="100" w:beforeAutospacing="1" w:after="100" w:afterAutospacing="1"/>
              <w:jc w:val="center"/>
              <w:rPr>
                <w:rFonts w:ascii="Verdana" w:hAnsi="Verdana"/>
                <w:sz w:val="20"/>
                <w:szCs w:val="20"/>
              </w:rPr>
            </w:pPr>
            <w:r>
              <w:rPr>
                <w:rFonts w:ascii="Verdana" w:hAnsi="Verdana"/>
                <w:sz w:val="20"/>
                <w:szCs w:val="20"/>
              </w:rPr>
              <w:t>3</w:t>
            </w:r>
          </w:p>
        </w:tc>
        <w:tc>
          <w:tcPr>
            <w:tcW w:w="7735" w:type="dxa"/>
            <w:vAlign w:val="center"/>
          </w:tcPr>
          <w:p w14:paraId="47B74BA0" w14:textId="77777777" w:rsidR="00803134" w:rsidRDefault="00803134" w:rsidP="00803134">
            <w:pPr>
              <w:ind w:left="106"/>
              <w:rPr>
                <w:rFonts w:ascii="Verdana" w:hAnsi="Verdana"/>
                <w:sz w:val="20"/>
                <w:szCs w:val="20"/>
              </w:rPr>
            </w:pPr>
            <w:r w:rsidRPr="00BE253C">
              <w:rPr>
                <w:rFonts w:ascii="Verdana" w:hAnsi="Verdana"/>
                <w:sz w:val="20"/>
                <w:szCs w:val="20"/>
              </w:rPr>
              <w:t>Average performance, does not meet two of the above requirements.</w:t>
            </w:r>
          </w:p>
        </w:tc>
      </w:tr>
      <w:tr w:rsidR="00803134" w14:paraId="7E4D815F" w14:textId="77777777" w:rsidTr="00803134">
        <w:tc>
          <w:tcPr>
            <w:tcW w:w="895" w:type="dxa"/>
            <w:vAlign w:val="center"/>
          </w:tcPr>
          <w:p w14:paraId="0358D47D" w14:textId="77777777" w:rsidR="00803134" w:rsidRDefault="00803134" w:rsidP="00803134">
            <w:pPr>
              <w:spacing w:before="100" w:beforeAutospacing="1" w:after="100" w:afterAutospacing="1"/>
              <w:jc w:val="center"/>
              <w:rPr>
                <w:rFonts w:ascii="Verdana" w:hAnsi="Verdana"/>
                <w:sz w:val="20"/>
                <w:szCs w:val="20"/>
              </w:rPr>
            </w:pPr>
            <w:r>
              <w:rPr>
                <w:rFonts w:ascii="Verdana" w:hAnsi="Verdana"/>
                <w:sz w:val="20"/>
                <w:szCs w:val="20"/>
              </w:rPr>
              <w:t>2</w:t>
            </w:r>
          </w:p>
        </w:tc>
        <w:tc>
          <w:tcPr>
            <w:tcW w:w="7735" w:type="dxa"/>
            <w:vAlign w:val="center"/>
          </w:tcPr>
          <w:p w14:paraId="01DC5FA2" w14:textId="77777777" w:rsidR="00803134" w:rsidRPr="00BE253C" w:rsidRDefault="00803134" w:rsidP="00803134">
            <w:pPr>
              <w:ind w:left="106"/>
              <w:rPr>
                <w:rFonts w:ascii="Verdana" w:hAnsi="Verdana"/>
                <w:sz w:val="20"/>
                <w:szCs w:val="20"/>
              </w:rPr>
            </w:pPr>
            <w:r w:rsidRPr="00BE253C">
              <w:rPr>
                <w:rFonts w:ascii="Verdana" w:hAnsi="Verdana"/>
                <w:sz w:val="20"/>
                <w:szCs w:val="20"/>
              </w:rPr>
              <w:t>Below average performance, does not meet three of the above requirements.</w:t>
            </w:r>
          </w:p>
        </w:tc>
      </w:tr>
      <w:tr w:rsidR="00803134" w14:paraId="4964916F" w14:textId="77777777" w:rsidTr="00803134">
        <w:tc>
          <w:tcPr>
            <w:tcW w:w="895" w:type="dxa"/>
            <w:vAlign w:val="center"/>
          </w:tcPr>
          <w:p w14:paraId="7E690A34" w14:textId="77777777" w:rsidR="00803134" w:rsidRDefault="00803134" w:rsidP="00803134">
            <w:pPr>
              <w:spacing w:before="100" w:beforeAutospacing="1" w:after="100" w:afterAutospacing="1"/>
              <w:jc w:val="center"/>
              <w:rPr>
                <w:rFonts w:ascii="Verdana" w:hAnsi="Verdana"/>
                <w:sz w:val="20"/>
                <w:szCs w:val="20"/>
              </w:rPr>
            </w:pPr>
            <w:r>
              <w:rPr>
                <w:rFonts w:ascii="Verdana" w:hAnsi="Verdana"/>
                <w:sz w:val="20"/>
                <w:szCs w:val="20"/>
              </w:rPr>
              <w:t>1</w:t>
            </w:r>
          </w:p>
        </w:tc>
        <w:tc>
          <w:tcPr>
            <w:tcW w:w="7735" w:type="dxa"/>
            <w:vAlign w:val="center"/>
          </w:tcPr>
          <w:p w14:paraId="1EB96501" w14:textId="77777777" w:rsidR="00803134" w:rsidRDefault="00803134" w:rsidP="00803134">
            <w:pPr>
              <w:spacing w:before="100" w:beforeAutospacing="1" w:after="100" w:afterAutospacing="1"/>
              <w:ind w:left="106"/>
              <w:rPr>
                <w:rFonts w:ascii="Verdana" w:hAnsi="Verdana"/>
                <w:sz w:val="20"/>
                <w:szCs w:val="20"/>
              </w:rPr>
            </w:pPr>
            <w:r w:rsidRPr="00BE253C">
              <w:rPr>
                <w:rFonts w:ascii="Verdana" w:hAnsi="Verdana"/>
                <w:sz w:val="20"/>
                <w:szCs w:val="20"/>
              </w:rPr>
              <w:t>Does not meet three of the above requirements and/or a change of the Consultant. Contract Management is required by the Department.</w:t>
            </w:r>
          </w:p>
        </w:tc>
      </w:tr>
    </w:tbl>
    <w:p w14:paraId="322C2066" w14:textId="77777777" w:rsidR="00803134" w:rsidRPr="006F06C6" w:rsidRDefault="00803134" w:rsidP="00803134">
      <w:pPr>
        <w:pStyle w:val="NormalWeb"/>
        <w:jc w:val="both"/>
      </w:pPr>
      <w:r w:rsidRPr="006F06C6">
        <w:t xml:space="preserve">½ </w:t>
      </w:r>
      <w:r>
        <w:t>points can be assigned when appropriate.  Tenths of points are not allowable.</w:t>
      </w:r>
    </w:p>
    <w:p w14:paraId="61E3B10F" w14:textId="77777777" w:rsidR="00803134" w:rsidRPr="00803134" w:rsidRDefault="00803134" w:rsidP="00803134">
      <w:pPr>
        <w:spacing w:before="100" w:beforeAutospacing="1" w:after="100" w:afterAutospacing="1"/>
        <w:jc w:val="both"/>
        <w:rPr>
          <w:rFonts w:ascii="Verdana" w:hAnsi="Verdana"/>
          <w:sz w:val="20"/>
          <w:szCs w:val="20"/>
        </w:rPr>
      </w:pPr>
    </w:p>
    <w:p w14:paraId="770C7BA4" w14:textId="77777777" w:rsidR="00803134" w:rsidRDefault="00803134">
      <w:pPr>
        <w:rPr>
          <w:rFonts w:ascii="Verdana" w:hAnsi="Verdana"/>
          <w:b/>
          <w:bCs/>
          <w:color w:val="000066"/>
        </w:rPr>
      </w:pPr>
      <w:r>
        <w:br w:type="page"/>
      </w:r>
    </w:p>
    <w:p w14:paraId="34F031B3" w14:textId="77777777" w:rsidR="00051BBF" w:rsidRPr="00803134" w:rsidRDefault="00051BBF" w:rsidP="0043379D">
      <w:pPr>
        <w:pStyle w:val="Heading2"/>
        <w:rPr>
          <w:color w:val="auto"/>
        </w:rPr>
      </w:pPr>
      <w:bookmarkStart w:id="2" w:name="ces_11"/>
      <w:r w:rsidRPr="00803134">
        <w:rPr>
          <w:smallCaps/>
          <w:color w:val="auto"/>
        </w:rPr>
        <w:lastRenderedPageBreak/>
        <w:t>2.  Design</w:t>
      </w:r>
      <w:r w:rsidRPr="00803134">
        <w:rPr>
          <w:color w:val="auto"/>
        </w:rPr>
        <w:t xml:space="preserve"> – Construction Phase</w:t>
      </w:r>
      <w:r w:rsidR="006A62B4" w:rsidRPr="00803134">
        <w:rPr>
          <w:color w:val="auto"/>
        </w:rPr>
        <w:t xml:space="preserve"> </w:t>
      </w:r>
    </w:p>
    <w:bookmarkEnd w:id="2"/>
    <w:p w14:paraId="7DAF61E3" w14:textId="77777777" w:rsidR="00051BBF" w:rsidRPr="00803134" w:rsidRDefault="00051BBF" w:rsidP="008008C8">
      <w:pPr>
        <w:pStyle w:val="Heading3"/>
        <w:spacing w:before="240"/>
        <w:rPr>
          <w:i/>
          <w:color w:val="auto"/>
        </w:rPr>
      </w:pPr>
      <w:r w:rsidRPr="00803134">
        <w:rPr>
          <w:color w:val="auto"/>
        </w:rPr>
        <w:t xml:space="preserve">I.  </w:t>
      </w:r>
      <w:r w:rsidRPr="00803134">
        <w:rPr>
          <w:smallCaps/>
          <w:color w:val="auto"/>
        </w:rPr>
        <w:t>Schedule</w:t>
      </w:r>
      <w:r w:rsidR="008E2293" w:rsidRPr="00803134">
        <w:rPr>
          <w:color w:val="auto"/>
        </w:rPr>
        <w:t xml:space="preserve"> - Category Weight 2</w:t>
      </w:r>
      <w:r w:rsidRPr="00803134">
        <w:rPr>
          <w:color w:val="auto"/>
        </w:rPr>
        <w:t xml:space="preserve">0% </w:t>
      </w:r>
    </w:p>
    <w:p w14:paraId="4C4B34B4" w14:textId="77777777" w:rsidR="00051BBF" w:rsidRPr="00803134" w:rsidRDefault="00051BBF" w:rsidP="0043379D">
      <w:pPr>
        <w:pStyle w:val="Heading3"/>
        <w:rPr>
          <w:color w:val="auto"/>
        </w:rPr>
      </w:pPr>
    </w:p>
    <w:p w14:paraId="7C31C550" w14:textId="77777777" w:rsidR="00051BBF" w:rsidRPr="00803134" w:rsidRDefault="00051BBF" w:rsidP="007C0C34">
      <w:pPr>
        <w:pStyle w:val="Heading3"/>
        <w:rPr>
          <w:color w:val="auto"/>
        </w:rPr>
      </w:pPr>
      <w:r w:rsidRPr="00803134">
        <w:rPr>
          <w:color w:val="auto"/>
        </w:rPr>
        <w:t>Consultants’ Responsiveness to the Needs of Construction</w:t>
      </w:r>
    </w:p>
    <w:p w14:paraId="1C6B8BCB" w14:textId="77777777" w:rsidR="00051BBF" w:rsidRPr="00803134" w:rsidRDefault="00051BBF" w:rsidP="007F162A">
      <w:pPr>
        <w:pStyle w:val="NormalWeb"/>
        <w:jc w:val="both"/>
      </w:pPr>
      <w:r w:rsidRPr="00803134">
        <w:t xml:space="preserve">The Consultant performs the </w:t>
      </w:r>
      <w:r w:rsidRPr="00803134">
        <w:rPr>
          <w:b/>
        </w:rPr>
        <w:t>Construction Engineering</w:t>
      </w:r>
      <w:r w:rsidRPr="00803134">
        <w:t xml:space="preserve"> (CE) support functions described in the agreement such as shop drawing review, response to Requests for Information (RFI) from Contractor and response to construction questions on design issues, required paperwork, preparation of Change of Plans for unforeseen conditions, and other pertinent requests of the CCM in a timely and professional manner. Each CE support function requested of the Consultant shall be considered a “Task Assignment”.</w:t>
      </w:r>
    </w:p>
    <w:p w14:paraId="64DEBCCA" w14:textId="77777777" w:rsidR="00051BBF" w:rsidRPr="00803134" w:rsidRDefault="00051BBF" w:rsidP="007F162A">
      <w:pPr>
        <w:pStyle w:val="NormalWeb"/>
        <w:jc w:val="both"/>
      </w:pPr>
      <w:r w:rsidRPr="00803134">
        <w:t>The Department CCM and the Consultant will mutually establish reasonable schedules for completion (submissions/responses) of each Task Assignment. The scheduled due date(s) will be established and documented on a case-by-case basis.</w:t>
      </w:r>
    </w:p>
    <w:p w14:paraId="4FFD8D9D" w14:textId="77777777" w:rsidR="00051BBF" w:rsidRPr="00803134" w:rsidRDefault="00051BBF" w:rsidP="0043379D">
      <w:pPr>
        <w:pStyle w:val="Heading3"/>
        <w:rPr>
          <w:color w:val="auto"/>
        </w:rPr>
      </w:pPr>
      <w:r w:rsidRPr="00803134">
        <w:rPr>
          <w:color w:val="auto"/>
        </w:rPr>
        <w:t>Rating Guideline:</w:t>
      </w:r>
    </w:p>
    <w:p w14:paraId="4D2EA005" w14:textId="77777777" w:rsidR="00051BBF" w:rsidRPr="00BE253C" w:rsidRDefault="00051BBF" w:rsidP="007F162A">
      <w:pPr>
        <w:pStyle w:val="NormalWeb"/>
        <w:jc w:val="both"/>
      </w:pPr>
      <w:r w:rsidRPr="00BE253C">
        <w:t>The Department CCM and the Consultant will mutually establish reasonable schedules for submissions/responses to each Task Assignment. Each CE Task Assignment will be tracked (assignment date to completion date) by the CCM.</w:t>
      </w:r>
    </w:p>
    <w:p w14:paraId="10BDAD72" w14:textId="77777777" w:rsidR="00051BBF" w:rsidRDefault="00051BBF" w:rsidP="007F162A">
      <w:pPr>
        <w:pStyle w:val="NormalWeb"/>
        <w:jc w:val="both"/>
      </w:pPr>
      <w:r w:rsidRPr="00BE253C">
        <w:t xml:space="preserve">The Consultant’s deliverables should be completed on or before the agreed upon scheduled date(s). The appropriate rating will be based on the number of Task Assignments and the delivery date versus the agreed upon due date. No weight shall be applied to the complexity of a given Task Assignment; this rating is predicated on establishing schedules that are appropriate to the complexity of the task, and the mutually agreed upon </w:t>
      </w:r>
      <w:proofErr w:type="spellStart"/>
      <w:r w:rsidRPr="00BE253C">
        <w:t>turn around</w:t>
      </w:r>
      <w:proofErr w:type="spellEnd"/>
      <w:r w:rsidRPr="00BE253C">
        <w:t xml:space="preserve"> time from assignment date to completion date.</w:t>
      </w:r>
    </w:p>
    <w:p w14:paraId="57B3A8C8" w14:textId="77777777" w:rsidR="00803134" w:rsidRPr="00803134" w:rsidRDefault="00803134" w:rsidP="007F162A">
      <w:pPr>
        <w:pStyle w:val="NormalWeb"/>
        <w:jc w:val="both"/>
        <w:rPr>
          <w:b/>
          <w:bCs/>
          <w:u w:val="single"/>
        </w:rPr>
      </w:pPr>
      <w:r w:rsidRPr="00803134">
        <w:rPr>
          <w:b/>
          <w:bCs/>
          <w:u w:val="single"/>
        </w:rPr>
        <w:t>RATING</w:t>
      </w:r>
    </w:p>
    <w:tbl>
      <w:tblPr>
        <w:tblW w:w="8640" w:type="dxa"/>
        <w:tblInd w:w="-5" w:type="dxa"/>
        <w:tblLook w:val="01E0" w:firstRow="1" w:lastRow="1" w:firstColumn="1" w:lastColumn="1" w:noHBand="0" w:noVBand="0"/>
      </w:tblPr>
      <w:tblGrid>
        <w:gridCol w:w="990"/>
        <w:gridCol w:w="7650"/>
      </w:tblGrid>
      <w:tr w:rsidR="00803134" w:rsidRPr="00BE253C" w14:paraId="318257B5" w14:textId="77777777" w:rsidTr="00803134">
        <w:tc>
          <w:tcPr>
            <w:tcW w:w="990" w:type="dxa"/>
            <w:tcBorders>
              <w:top w:val="single" w:sz="4" w:space="0" w:color="auto"/>
              <w:left w:val="single" w:sz="4" w:space="0" w:color="auto"/>
              <w:bottom w:val="single" w:sz="4" w:space="0" w:color="auto"/>
              <w:right w:val="single" w:sz="4" w:space="0" w:color="auto"/>
            </w:tcBorders>
            <w:vAlign w:val="center"/>
          </w:tcPr>
          <w:p w14:paraId="225EED9B" w14:textId="77777777" w:rsidR="00803134" w:rsidRPr="00D726B4" w:rsidRDefault="00803134" w:rsidP="00803134">
            <w:pPr>
              <w:pStyle w:val="NormalWeb"/>
              <w:jc w:val="center"/>
              <w:rPr>
                <w:bCs/>
              </w:rPr>
            </w:pPr>
            <w:r w:rsidRPr="00D726B4">
              <w:rPr>
                <w:bCs/>
              </w:rPr>
              <w:t>5</w:t>
            </w:r>
          </w:p>
        </w:tc>
        <w:tc>
          <w:tcPr>
            <w:tcW w:w="7650" w:type="dxa"/>
            <w:tcBorders>
              <w:top w:val="single" w:sz="4" w:space="0" w:color="auto"/>
              <w:left w:val="single" w:sz="4" w:space="0" w:color="auto"/>
              <w:bottom w:val="single" w:sz="4" w:space="0" w:color="auto"/>
              <w:right w:val="single" w:sz="4" w:space="0" w:color="auto"/>
            </w:tcBorders>
            <w:vAlign w:val="center"/>
          </w:tcPr>
          <w:p w14:paraId="2ECE0AD5" w14:textId="77777777" w:rsidR="00803134" w:rsidRPr="00260868" w:rsidRDefault="00803134" w:rsidP="00803134">
            <w:pPr>
              <w:pStyle w:val="NormalWeb"/>
            </w:pPr>
            <w:r w:rsidRPr="00260868">
              <w:t>Deliverables ahead of schedule or on time based on an accelerated schedule. No resubmissions needed.</w:t>
            </w:r>
          </w:p>
        </w:tc>
      </w:tr>
      <w:tr w:rsidR="00803134" w:rsidRPr="006A62B4" w14:paraId="36D025DF" w14:textId="77777777" w:rsidTr="00803134">
        <w:trPr>
          <w:trHeight w:val="422"/>
        </w:trPr>
        <w:tc>
          <w:tcPr>
            <w:tcW w:w="990" w:type="dxa"/>
            <w:tcBorders>
              <w:top w:val="single" w:sz="4" w:space="0" w:color="auto"/>
              <w:left w:val="single" w:sz="4" w:space="0" w:color="auto"/>
              <w:bottom w:val="single" w:sz="4" w:space="0" w:color="auto"/>
              <w:right w:val="single" w:sz="4" w:space="0" w:color="auto"/>
            </w:tcBorders>
            <w:vAlign w:val="center"/>
          </w:tcPr>
          <w:p w14:paraId="706B9BC9" w14:textId="77777777" w:rsidR="00803134" w:rsidRPr="00D726B4" w:rsidRDefault="00803134" w:rsidP="00803134">
            <w:pPr>
              <w:pStyle w:val="NormalWeb"/>
              <w:jc w:val="center"/>
              <w:rPr>
                <w:bCs/>
              </w:rPr>
            </w:pPr>
            <w:r w:rsidRPr="00D726B4">
              <w:rPr>
                <w:bCs/>
              </w:rPr>
              <w:t>4</w:t>
            </w:r>
          </w:p>
        </w:tc>
        <w:tc>
          <w:tcPr>
            <w:tcW w:w="7650" w:type="dxa"/>
            <w:tcBorders>
              <w:top w:val="single" w:sz="4" w:space="0" w:color="auto"/>
              <w:left w:val="single" w:sz="4" w:space="0" w:color="auto"/>
              <w:bottom w:val="single" w:sz="4" w:space="0" w:color="auto"/>
              <w:right w:val="single" w:sz="4" w:space="0" w:color="auto"/>
            </w:tcBorders>
            <w:vAlign w:val="center"/>
          </w:tcPr>
          <w:p w14:paraId="6B445079" w14:textId="77777777" w:rsidR="00803134" w:rsidRPr="00260868" w:rsidRDefault="00803134" w:rsidP="00803134">
            <w:pPr>
              <w:pStyle w:val="NormalWeb"/>
            </w:pPr>
            <w:r w:rsidRPr="00260868">
              <w:t>Deliverables on schedule and no resubmissions.</w:t>
            </w:r>
          </w:p>
        </w:tc>
      </w:tr>
      <w:tr w:rsidR="00803134" w:rsidRPr="00BE253C" w14:paraId="249C470A" w14:textId="77777777" w:rsidTr="00803134">
        <w:trPr>
          <w:trHeight w:val="440"/>
        </w:trPr>
        <w:tc>
          <w:tcPr>
            <w:tcW w:w="990" w:type="dxa"/>
            <w:tcBorders>
              <w:top w:val="single" w:sz="4" w:space="0" w:color="auto"/>
              <w:left w:val="single" w:sz="4" w:space="0" w:color="auto"/>
              <w:bottom w:val="single" w:sz="4" w:space="0" w:color="auto"/>
              <w:right w:val="single" w:sz="4" w:space="0" w:color="auto"/>
            </w:tcBorders>
            <w:vAlign w:val="center"/>
          </w:tcPr>
          <w:p w14:paraId="6A49B5D9" w14:textId="77777777" w:rsidR="00803134" w:rsidRPr="00D726B4" w:rsidRDefault="00803134" w:rsidP="00803134">
            <w:pPr>
              <w:pStyle w:val="NormalWeb"/>
              <w:jc w:val="center"/>
              <w:rPr>
                <w:bCs/>
              </w:rPr>
            </w:pPr>
            <w:r w:rsidRPr="00D726B4">
              <w:rPr>
                <w:bCs/>
              </w:rPr>
              <w:t>3</w:t>
            </w:r>
          </w:p>
        </w:tc>
        <w:tc>
          <w:tcPr>
            <w:tcW w:w="7650" w:type="dxa"/>
            <w:tcBorders>
              <w:top w:val="single" w:sz="4" w:space="0" w:color="auto"/>
              <w:left w:val="single" w:sz="4" w:space="0" w:color="auto"/>
              <w:bottom w:val="single" w:sz="4" w:space="0" w:color="auto"/>
              <w:right w:val="single" w:sz="4" w:space="0" w:color="auto"/>
            </w:tcBorders>
            <w:vAlign w:val="center"/>
          </w:tcPr>
          <w:p w14:paraId="28D23DDE" w14:textId="77777777" w:rsidR="00803134" w:rsidRPr="00260868" w:rsidRDefault="00803134" w:rsidP="00803134">
            <w:pPr>
              <w:pStyle w:val="NormalWeb"/>
            </w:pPr>
            <w:r w:rsidRPr="00260868">
              <w:t>There was 1</w:t>
            </w:r>
            <w:r>
              <w:t xml:space="preserve"> late deliverable</w:t>
            </w:r>
            <w:r w:rsidRPr="00260868">
              <w:t xml:space="preserve"> and/or resubmissions were needed.</w:t>
            </w:r>
          </w:p>
        </w:tc>
      </w:tr>
      <w:tr w:rsidR="00803134" w:rsidRPr="006A62B4" w14:paraId="595167D3" w14:textId="77777777" w:rsidTr="00803134">
        <w:trPr>
          <w:trHeight w:val="530"/>
        </w:trPr>
        <w:tc>
          <w:tcPr>
            <w:tcW w:w="990" w:type="dxa"/>
            <w:tcBorders>
              <w:top w:val="single" w:sz="4" w:space="0" w:color="auto"/>
              <w:left w:val="single" w:sz="4" w:space="0" w:color="auto"/>
              <w:bottom w:val="single" w:sz="4" w:space="0" w:color="auto"/>
              <w:right w:val="single" w:sz="4" w:space="0" w:color="auto"/>
            </w:tcBorders>
            <w:vAlign w:val="center"/>
          </w:tcPr>
          <w:p w14:paraId="1A5E18DC" w14:textId="77777777" w:rsidR="00803134" w:rsidRPr="00D726B4" w:rsidRDefault="00803134" w:rsidP="00803134">
            <w:pPr>
              <w:pStyle w:val="NormalWeb"/>
              <w:jc w:val="center"/>
              <w:rPr>
                <w:bCs/>
              </w:rPr>
            </w:pPr>
            <w:r w:rsidRPr="00D726B4">
              <w:rPr>
                <w:bCs/>
              </w:rPr>
              <w:t>2</w:t>
            </w:r>
          </w:p>
        </w:tc>
        <w:tc>
          <w:tcPr>
            <w:tcW w:w="7650" w:type="dxa"/>
            <w:tcBorders>
              <w:top w:val="single" w:sz="4" w:space="0" w:color="auto"/>
              <w:left w:val="single" w:sz="4" w:space="0" w:color="auto"/>
              <w:bottom w:val="single" w:sz="4" w:space="0" w:color="auto"/>
              <w:right w:val="single" w:sz="4" w:space="0" w:color="auto"/>
            </w:tcBorders>
            <w:vAlign w:val="center"/>
          </w:tcPr>
          <w:p w14:paraId="26EC7BAD" w14:textId="77777777" w:rsidR="00803134" w:rsidRPr="00260868" w:rsidRDefault="00803134" w:rsidP="00803134">
            <w:pPr>
              <w:pStyle w:val="NormalWeb"/>
            </w:pPr>
            <w:r w:rsidRPr="00260868">
              <w:t>There were up to 2 late deliverables and/or resubmissions were needed.</w:t>
            </w:r>
          </w:p>
        </w:tc>
      </w:tr>
      <w:tr w:rsidR="00803134" w:rsidRPr="00BE253C" w14:paraId="16A01287" w14:textId="77777777" w:rsidTr="00803134">
        <w:tc>
          <w:tcPr>
            <w:tcW w:w="990" w:type="dxa"/>
            <w:tcBorders>
              <w:top w:val="single" w:sz="4" w:space="0" w:color="auto"/>
              <w:left w:val="single" w:sz="4" w:space="0" w:color="auto"/>
              <w:bottom w:val="single" w:sz="4" w:space="0" w:color="auto"/>
              <w:right w:val="single" w:sz="4" w:space="0" w:color="auto"/>
            </w:tcBorders>
            <w:vAlign w:val="center"/>
          </w:tcPr>
          <w:p w14:paraId="2308EA89" w14:textId="77777777" w:rsidR="00803134" w:rsidRPr="00D726B4" w:rsidRDefault="00803134" w:rsidP="00803134">
            <w:pPr>
              <w:pStyle w:val="NormalWeb"/>
              <w:jc w:val="center"/>
              <w:rPr>
                <w:bCs/>
              </w:rPr>
            </w:pPr>
            <w:r w:rsidRPr="00D726B4">
              <w:rPr>
                <w:bCs/>
              </w:rPr>
              <w:t>1</w:t>
            </w:r>
          </w:p>
        </w:tc>
        <w:tc>
          <w:tcPr>
            <w:tcW w:w="7650" w:type="dxa"/>
            <w:tcBorders>
              <w:top w:val="single" w:sz="4" w:space="0" w:color="auto"/>
              <w:left w:val="single" w:sz="4" w:space="0" w:color="auto"/>
              <w:bottom w:val="single" w:sz="4" w:space="0" w:color="auto"/>
              <w:right w:val="single" w:sz="4" w:space="0" w:color="auto"/>
            </w:tcBorders>
            <w:vAlign w:val="center"/>
          </w:tcPr>
          <w:p w14:paraId="281A5E4A" w14:textId="77777777" w:rsidR="00803134" w:rsidRPr="00260868" w:rsidRDefault="00803134" w:rsidP="00803134">
            <w:pPr>
              <w:pStyle w:val="NormalWeb"/>
            </w:pPr>
            <w:r w:rsidRPr="00260868">
              <w:t xml:space="preserve">There were more than 2 late deliverables OR a late deliverable that results in a </w:t>
            </w:r>
            <w:proofErr w:type="gramStart"/>
            <w:r w:rsidRPr="00260868">
              <w:t>claims</w:t>
            </w:r>
            <w:proofErr w:type="gramEnd"/>
            <w:r w:rsidRPr="00260868">
              <w:t xml:space="preserve"> or a time extension was required due to delays in deliverables.</w:t>
            </w:r>
          </w:p>
        </w:tc>
      </w:tr>
    </w:tbl>
    <w:p w14:paraId="15F39020" w14:textId="77777777" w:rsidR="00803134" w:rsidRPr="006F06C6" w:rsidRDefault="00803134" w:rsidP="00803134">
      <w:pPr>
        <w:pStyle w:val="NormalWeb"/>
        <w:jc w:val="both"/>
      </w:pPr>
      <w:r w:rsidRPr="006F06C6">
        <w:t xml:space="preserve">½ </w:t>
      </w:r>
      <w:r>
        <w:t>points can be assigned when appropriate.  Tenths of points are not allowable.</w:t>
      </w:r>
    </w:p>
    <w:p w14:paraId="3BECCF40" w14:textId="77777777" w:rsidR="00051BBF" w:rsidRPr="00BE253C" w:rsidRDefault="00051BBF" w:rsidP="0043379D">
      <w:pPr>
        <w:pStyle w:val="Heading3"/>
      </w:pPr>
    </w:p>
    <w:p w14:paraId="06D7A9DD" w14:textId="77777777" w:rsidR="00051BBF" w:rsidRPr="00BE253C" w:rsidRDefault="00051BBF" w:rsidP="0043379D">
      <w:pPr>
        <w:pStyle w:val="Heading3"/>
      </w:pPr>
      <w:r w:rsidRPr="00BE253C">
        <w:br w:type="page"/>
      </w:r>
    </w:p>
    <w:p w14:paraId="1A9C2E12" w14:textId="77777777" w:rsidR="00051BBF" w:rsidRPr="008008C8" w:rsidRDefault="00051BBF" w:rsidP="0043379D">
      <w:pPr>
        <w:pStyle w:val="Heading3"/>
        <w:rPr>
          <w:i/>
        </w:rPr>
      </w:pPr>
      <w:r w:rsidRPr="00BE253C">
        <w:lastRenderedPageBreak/>
        <w:t xml:space="preserve">II.  </w:t>
      </w:r>
      <w:r w:rsidRPr="00BE253C">
        <w:rPr>
          <w:smallCaps/>
        </w:rPr>
        <w:t>Quality</w:t>
      </w:r>
      <w:r w:rsidRPr="00BE253C">
        <w:t xml:space="preserve"> - Category Weight 60%</w:t>
      </w:r>
      <w:r>
        <w:t xml:space="preserve"> </w:t>
      </w:r>
    </w:p>
    <w:p w14:paraId="2E274DF7" w14:textId="77777777" w:rsidR="00051BBF" w:rsidRPr="00BE253C" w:rsidRDefault="00051BBF" w:rsidP="007F162A">
      <w:pPr>
        <w:pStyle w:val="NormalWeb"/>
        <w:jc w:val="both"/>
      </w:pPr>
      <w:r w:rsidRPr="00BE253C">
        <w:t>Quality Control is the responsibility of the design service provider. There are specific requirements in the Agreement between the State and the provider regarding indemnification and the correction of contract documents. There is also what is generally understood in the engineering section of the Agreement as “reasonable standard of care.” Design Service providers also are required to have approved QA/QC procedures on file with the Department.</w:t>
      </w:r>
    </w:p>
    <w:p w14:paraId="34E6C1F7" w14:textId="77777777" w:rsidR="00051BBF" w:rsidRPr="00BE253C" w:rsidRDefault="00051BBF" w:rsidP="007F162A">
      <w:pPr>
        <w:pStyle w:val="NormalWeb"/>
        <w:jc w:val="both"/>
      </w:pPr>
      <w:r w:rsidRPr="00BE253C">
        <w:t xml:space="preserve">When </w:t>
      </w:r>
      <w:proofErr w:type="gramStart"/>
      <w:r w:rsidRPr="00BE253C">
        <w:t>during the course of</w:t>
      </w:r>
      <w:proofErr w:type="gramEnd"/>
      <w:r w:rsidRPr="00BE253C">
        <w:t xml:space="preserve"> construction, a design issue arises that may be of such magnitude that the State may experience additional costs or Project delays, which would not have been experienced had the contract documents been accurate and within the accepted quality control standards. For this case, the design provider is to be issued, per Department policy, an “Error and Omission” notification.</w:t>
      </w:r>
    </w:p>
    <w:p w14:paraId="13ABF447" w14:textId="77777777" w:rsidR="00051BBF" w:rsidRPr="00BE253C" w:rsidRDefault="00051BBF" w:rsidP="007F162A">
      <w:pPr>
        <w:pStyle w:val="NormalWeb"/>
        <w:jc w:val="both"/>
      </w:pPr>
      <w:r w:rsidRPr="00BE253C">
        <w:t>Deviations from NJDOT Policies, Procedures, Documents, and Manuals that are required for the Designer to perform and complete the project, may result in Error and Omission notifications.</w:t>
      </w:r>
    </w:p>
    <w:p w14:paraId="46C70F93" w14:textId="77777777" w:rsidR="00051BBF" w:rsidRPr="00BE253C" w:rsidRDefault="007C0C34" w:rsidP="007F162A">
      <w:pPr>
        <w:pStyle w:val="NormalWeb"/>
        <w:contextualSpacing/>
        <w:jc w:val="both"/>
      </w:pPr>
      <w:r w:rsidRPr="00BE253C">
        <w:t>Prior to releasing the notification, the Project Manager and Program Manager will verify with the Resident Engineer and Field Manager.</w:t>
      </w:r>
      <w:r>
        <w:t xml:space="preserve">  </w:t>
      </w:r>
      <w:r w:rsidR="00051BBF" w:rsidRPr="00BE253C">
        <w:t>Some examples of deviations where notifications are to be issued:</w:t>
      </w:r>
    </w:p>
    <w:p w14:paraId="5DAD54B0" w14:textId="77777777" w:rsidR="00051BBF" w:rsidRPr="00BE253C" w:rsidRDefault="00051BBF" w:rsidP="00D726B4">
      <w:pPr>
        <w:numPr>
          <w:ilvl w:val="1"/>
          <w:numId w:val="2"/>
        </w:numPr>
        <w:tabs>
          <w:tab w:val="clear" w:pos="1440"/>
        </w:tabs>
        <w:spacing w:before="100" w:beforeAutospacing="1" w:after="100" w:afterAutospacing="1"/>
        <w:ind w:left="720"/>
        <w:jc w:val="both"/>
        <w:rPr>
          <w:rFonts w:ascii="Verdana" w:hAnsi="Verdana"/>
          <w:sz w:val="20"/>
          <w:szCs w:val="20"/>
        </w:rPr>
      </w:pPr>
      <w:r w:rsidRPr="00BE253C">
        <w:rPr>
          <w:rFonts w:ascii="Verdana" w:hAnsi="Verdana"/>
          <w:sz w:val="20"/>
          <w:szCs w:val="20"/>
        </w:rPr>
        <w:t xml:space="preserve">Incorrect quantities </w:t>
      </w:r>
    </w:p>
    <w:p w14:paraId="5D96DF6B" w14:textId="77777777" w:rsidR="00051BBF" w:rsidRPr="00BE253C" w:rsidRDefault="00051BBF" w:rsidP="00D726B4">
      <w:pPr>
        <w:numPr>
          <w:ilvl w:val="1"/>
          <w:numId w:val="2"/>
        </w:numPr>
        <w:tabs>
          <w:tab w:val="clear" w:pos="1440"/>
        </w:tabs>
        <w:spacing w:before="100" w:beforeAutospacing="1" w:after="100" w:afterAutospacing="1"/>
        <w:ind w:left="720"/>
        <w:jc w:val="both"/>
        <w:rPr>
          <w:rFonts w:ascii="Verdana" w:hAnsi="Verdana"/>
          <w:sz w:val="20"/>
          <w:szCs w:val="20"/>
        </w:rPr>
      </w:pPr>
      <w:r w:rsidRPr="00BE253C">
        <w:rPr>
          <w:rFonts w:ascii="Verdana" w:hAnsi="Verdana"/>
          <w:sz w:val="20"/>
          <w:szCs w:val="20"/>
        </w:rPr>
        <w:t xml:space="preserve">Missing pay items </w:t>
      </w:r>
    </w:p>
    <w:p w14:paraId="0005F2E7" w14:textId="77777777" w:rsidR="00051BBF" w:rsidRPr="00BE253C" w:rsidRDefault="00051BBF" w:rsidP="00D726B4">
      <w:pPr>
        <w:numPr>
          <w:ilvl w:val="1"/>
          <w:numId w:val="2"/>
        </w:numPr>
        <w:tabs>
          <w:tab w:val="clear" w:pos="1440"/>
        </w:tabs>
        <w:spacing w:before="100" w:beforeAutospacing="1" w:after="100" w:afterAutospacing="1"/>
        <w:ind w:left="720"/>
        <w:jc w:val="both"/>
        <w:rPr>
          <w:rFonts w:ascii="Verdana" w:hAnsi="Verdana"/>
          <w:sz w:val="20"/>
          <w:szCs w:val="20"/>
        </w:rPr>
      </w:pPr>
      <w:r w:rsidRPr="00BE253C">
        <w:rPr>
          <w:rFonts w:ascii="Verdana" w:hAnsi="Verdana"/>
          <w:sz w:val="20"/>
          <w:szCs w:val="20"/>
        </w:rPr>
        <w:t xml:space="preserve">Survey busts </w:t>
      </w:r>
    </w:p>
    <w:p w14:paraId="7F443206" w14:textId="77777777" w:rsidR="00051BBF" w:rsidRPr="00BE253C" w:rsidRDefault="00051BBF" w:rsidP="00D726B4">
      <w:pPr>
        <w:numPr>
          <w:ilvl w:val="1"/>
          <w:numId w:val="2"/>
        </w:numPr>
        <w:tabs>
          <w:tab w:val="clear" w:pos="1440"/>
        </w:tabs>
        <w:spacing w:before="100" w:beforeAutospacing="1" w:after="100" w:afterAutospacing="1"/>
        <w:ind w:left="720"/>
        <w:jc w:val="both"/>
        <w:rPr>
          <w:rFonts w:ascii="Verdana" w:hAnsi="Verdana"/>
          <w:sz w:val="20"/>
          <w:szCs w:val="20"/>
        </w:rPr>
      </w:pPr>
      <w:r w:rsidRPr="00BE253C">
        <w:rPr>
          <w:rFonts w:ascii="Verdana" w:hAnsi="Verdana"/>
          <w:sz w:val="20"/>
          <w:szCs w:val="20"/>
        </w:rPr>
        <w:t xml:space="preserve">Incorrect elevations </w:t>
      </w:r>
    </w:p>
    <w:p w14:paraId="76401387" w14:textId="77777777" w:rsidR="00051BBF" w:rsidRPr="00BE253C" w:rsidRDefault="00051BBF" w:rsidP="00D726B4">
      <w:pPr>
        <w:numPr>
          <w:ilvl w:val="1"/>
          <w:numId w:val="2"/>
        </w:numPr>
        <w:tabs>
          <w:tab w:val="clear" w:pos="1440"/>
        </w:tabs>
        <w:spacing w:before="100" w:beforeAutospacing="1" w:after="100" w:afterAutospacing="1"/>
        <w:ind w:left="720"/>
        <w:jc w:val="both"/>
        <w:rPr>
          <w:rFonts w:ascii="Verdana" w:hAnsi="Verdana"/>
          <w:sz w:val="20"/>
          <w:szCs w:val="20"/>
        </w:rPr>
      </w:pPr>
      <w:r w:rsidRPr="00BE253C">
        <w:rPr>
          <w:rFonts w:ascii="Verdana" w:hAnsi="Verdana"/>
          <w:sz w:val="20"/>
          <w:szCs w:val="20"/>
        </w:rPr>
        <w:t xml:space="preserve">Geometric errors </w:t>
      </w:r>
    </w:p>
    <w:p w14:paraId="133A19B5" w14:textId="77777777" w:rsidR="00051BBF" w:rsidRPr="00BE253C" w:rsidRDefault="00051BBF" w:rsidP="00D726B4">
      <w:pPr>
        <w:numPr>
          <w:ilvl w:val="1"/>
          <w:numId w:val="2"/>
        </w:numPr>
        <w:tabs>
          <w:tab w:val="clear" w:pos="1440"/>
        </w:tabs>
        <w:spacing w:before="100" w:beforeAutospacing="1" w:after="100" w:afterAutospacing="1"/>
        <w:ind w:left="720"/>
        <w:jc w:val="both"/>
        <w:rPr>
          <w:rFonts w:ascii="Verdana" w:hAnsi="Verdana"/>
          <w:sz w:val="20"/>
          <w:szCs w:val="20"/>
        </w:rPr>
      </w:pPr>
      <w:r w:rsidRPr="00BE253C">
        <w:rPr>
          <w:rFonts w:ascii="Verdana" w:hAnsi="Verdana"/>
          <w:sz w:val="20"/>
          <w:szCs w:val="20"/>
        </w:rPr>
        <w:t xml:space="preserve">Inconsistencies between plans and specifications </w:t>
      </w:r>
    </w:p>
    <w:p w14:paraId="36F8EB61" w14:textId="77777777" w:rsidR="00051BBF" w:rsidRPr="00BE253C" w:rsidRDefault="00051BBF" w:rsidP="00D726B4">
      <w:pPr>
        <w:numPr>
          <w:ilvl w:val="1"/>
          <w:numId w:val="2"/>
        </w:numPr>
        <w:tabs>
          <w:tab w:val="clear" w:pos="1440"/>
        </w:tabs>
        <w:spacing w:before="100" w:beforeAutospacing="1" w:after="100" w:afterAutospacing="1"/>
        <w:ind w:left="720"/>
        <w:jc w:val="both"/>
        <w:rPr>
          <w:rFonts w:ascii="Verdana" w:hAnsi="Verdana"/>
          <w:sz w:val="20"/>
          <w:szCs w:val="20"/>
        </w:rPr>
      </w:pPr>
      <w:r w:rsidRPr="00BE253C">
        <w:rPr>
          <w:rFonts w:ascii="Verdana" w:hAnsi="Verdana"/>
          <w:sz w:val="20"/>
          <w:szCs w:val="20"/>
        </w:rPr>
        <w:t xml:space="preserve">Change of plans errors </w:t>
      </w:r>
    </w:p>
    <w:p w14:paraId="066AABAD" w14:textId="77777777" w:rsidR="00051BBF" w:rsidRPr="00BE253C" w:rsidRDefault="00051BBF" w:rsidP="00D726B4">
      <w:pPr>
        <w:numPr>
          <w:ilvl w:val="1"/>
          <w:numId w:val="2"/>
        </w:numPr>
        <w:tabs>
          <w:tab w:val="clear" w:pos="1440"/>
        </w:tabs>
        <w:spacing w:before="100" w:beforeAutospacing="1" w:after="100" w:afterAutospacing="1"/>
        <w:ind w:left="720"/>
        <w:jc w:val="both"/>
        <w:rPr>
          <w:rFonts w:ascii="Verdana" w:hAnsi="Verdana"/>
          <w:sz w:val="20"/>
          <w:szCs w:val="20"/>
        </w:rPr>
      </w:pPr>
      <w:r w:rsidRPr="00BE253C">
        <w:rPr>
          <w:rFonts w:ascii="Verdana" w:hAnsi="Verdana"/>
          <w:sz w:val="20"/>
          <w:szCs w:val="20"/>
        </w:rPr>
        <w:t xml:space="preserve">Incorrect specifications </w:t>
      </w:r>
    </w:p>
    <w:p w14:paraId="4548D19B" w14:textId="77777777" w:rsidR="00635226" w:rsidRPr="00635226" w:rsidRDefault="00635226" w:rsidP="007F162A">
      <w:pPr>
        <w:pStyle w:val="NormalWeb"/>
        <w:jc w:val="both"/>
        <w:rPr>
          <w:b/>
          <w:u w:val="single"/>
        </w:rPr>
      </w:pPr>
      <w:r w:rsidRPr="00635226">
        <w:rPr>
          <w:b/>
          <w:u w:val="single"/>
        </w:rPr>
        <w:t>RATING</w:t>
      </w:r>
    </w:p>
    <w:tbl>
      <w:tblPr>
        <w:tblStyle w:val="TableGrid"/>
        <w:tblW w:w="0" w:type="auto"/>
        <w:tblLook w:val="04A0" w:firstRow="1" w:lastRow="0" w:firstColumn="1" w:lastColumn="0" w:noHBand="0" w:noVBand="1"/>
      </w:tblPr>
      <w:tblGrid>
        <w:gridCol w:w="805"/>
        <w:gridCol w:w="7825"/>
      </w:tblGrid>
      <w:tr w:rsidR="00635226" w14:paraId="403741B2" w14:textId="77777777" w:rsidTr="00635226">
        <w:tc>
          <w:tcPr>
            <w:tcW w:w="805" w:type="dxa"/>
            <w:vAlign w:val="center"/>
          </w:tcPr>
          <w:p w14:paraId="159E0546" w14:textId="77777777" w:rsidR="00635226" w:rsidRDefault="00635226" w:rsidP="00635226">
            <w:pPr>
              <w:pStyle w:val="NormalWeb"/>
              <w:jc w:val="center"/>
            </w:pPr>
            <w:r>
              <w:t>5</w:t>
            </w:r>
          </w:p>
        </w:tc>
        <w:tc>
          <w:tcPr>
            <w:tcW w:w="7825" w:type="dxa"/>
          </w:tcPr>
          <w:p w14:paraId="6A3CF95D" w14:textId="77777777" w:rsidR="00635226" w:rsidRPr="007C0C34" w:rsidRDefault="00635226" w:rsidP="00635226">
            <w:pPr>
              <w:pStyle w:val="NormalWeb"/>
              <w:jc w:val="both"/>
            </w:pPr>
            <w:r w:rsidRPr="007C0C34">
              <w:t>There were no “Error and Omission” notifications issued this rating period.  No resubmissions needed of any deliverables.  No “change of plans” due to consultant error were required, no delays to contractor schedule, minimal change orders were required due to consultant error.</w:t>
            </w:r>
          </w:p>
        </w:tc>
      </w:tr>
      <w:tr w:rsidR="00635226" w14:paraId="65474D09" w14:textId="77777777" w:rsidTr="00635226">
        <w:tc>
          <w:tcPr>
            <w:tcW w:w="805" w:type="dxa"/>
            <w:vAlign w:val="center"/>
          </w:tcPr>
          <w:p w14:paraId="22E02C7F" w14:textId="77777777" w:rsidR="00635226" w:rsidRDefault="00635226" w:rsidP="00635226">
            <w:pPr>
              <w:pStyle w:val="NormalWeb"/>
              <w:jc w:val="center"/>
            </w:pPr>
            <w:r>
              <w:t>4</w:t>
            </w:r>
          </w:p>
        </w:tc>
        <w:tc>
          <w:tcPr>
            <w:tcW w:w="7825" w:type="dxa"/>
          </w:tcPr>
          <w:p w14:paraId="0D17CE05" w14:textId="77777777" w:rsidR="00635226" w:rsidRPr="007C0C34" w:rsidRDefault="00635226" w:rsidP="00635226">
            <w:pPr>
              <w:pStyle w:val="NormalWeb"/>
              <w:jc w:val="both"/>
            </w:pPr>
            <w:r w:rsidRPr="007C0C34">
              <w:t>There was 1 “Error and Omission” notification validated this rating period. One (1) resubmission was required.  No “change of plans” due to consultant error were required, no delays to contractor schedule, minimal change orders were required due to consultant error.</w:t>
            </w:r>
          </w:p>
        </w:tc>
      </w:tr>
      <w:tr w:rsidR="00635226" w14:paraId="138CEC48" w14:textId="77777777" w:rsidTr="00635226">
        <w:tc>
          <w:tcPr>
            <w:tcW w:w="805" w:type="dxa"/>
            <w:vAlign w:val="center"/>
          </w:tcPr>
          <w:p w14:paraId="7B634D73" w14:textId="77777777" w:rsidR="00635226" w:rsidRDefault="00635226" w:rsidP="00635226">
            <w:pPr>
              <w:pStyle w:val="NormalWeb"/>
              <w:jc w:val="center"/>
            </w:pPr>
            <w:r>
              <w:t>3</w:t>
            </w:r>
          </w:p>
        </w:tc>
        <w:tc>
          <w:tcPr>
            <w:tcW w:w="7825" w:type="dxa"/>
          </w:tcPr>
          <w:p w14:paraId="2B9F264C" w14:textId="77777777" w:rsidR="00635226" w:rsidRPr="007C0C34" w:rsidRDefault="00635226" w:rsidP="00635226">
            <w:pPr>
              <w:pStyle w:val="NormalWeb"/>
              <w:jc w:val="both"/>
            </w:pPr>
            <w:r w:rsidRPr="007C0C34">
              <w:t>There were 2 “Error and Omission” notifications validated this rating period. Resubmission needed, a change of plan was required, change orders were required due to consultant error.</w:t>
            </w:r>
          </w:p>
        </w:tc>
      </w:tr>
      <w:tr w:rsidR="00635226" w14:paraId="60A6F87E" w14:textId="77777777" w:rsidTr="00635226">
        <w:tc>
          <w:tcPr>
            <w:tcW w:w="805" w:type="dxa"/>
            <w:vAlign w:val="center"/>
          </w:tcPr>
          <w:p w14:paraId="20514240" w14:textId="77777777" w:rsidR="00635226" w:rsidRDefault="00635226" w:rsidP="00635226">
            <w:pPr>
              <w:pStyle w:val="NormalWeb"/>
              <w:jc w:val="center"/>
            </w:pPr>
            <w:r>
              <w:t>2</w:t>
            </w:r>
          </w:p>
        </w:tc>
        <w:tc>
          <w:tcPr>
            <w:tcW w:w="7825" w:type="dxa"/>
          </w:tcPr>
          <w:p w14:paraId="68675EA6" w14:textId="77777777" w:rsidR="00635226" w:rsidRPr="007C0C34" w:rsidRDefault="00635226" w:rsidP="00635226">
            <w:pPr>
              <w:pStyle w:val="NormalWeb"/>
              <w:jc w:val="both"/>
            </w:pPr>
            <w:r w:rsidRPr="007C0C34">
              <w:t>There were 3 “Error and Omission” notifications validated this rating period. Multiple resubmissions, changes of plan, and/or change orders were required due to consultant error.</w:t>
            </w:r>
          </w:p>
        </w:tc>
      </w:tr>
      <w:tr w:rsidR="00635226" w14:paraId="42ED5639" w14:textId="77777777" w:rsidTr="00635226">
        <w:tc>
          <w:tcPr>
            <w:tcW w:w="805" w:type="dxa"/>
            <w:vAlign w:val="center"/>
          </w:tcPr>
          <w:p w14:paraId="0097F316" w14:textId="77777777" w:rsidR="00635226" w:rsidRDefault="00635226" w:rsidP="00635226">
            <w:pPr>
              <w:pStyle w:val="NormalWeb"/>
              <w:jc w:val="center"/>
            </w:pPr>
            <w:r>
              <w:t>1</w:t>
            </w:r>
          </w:p>
        </w:tc>
        <w:tc>
          <w:tcPr>
            <w:tcW w:w="7825" w:type="dxa"/>
          </w:tcPr>
          <w:p w14:paraId="60554963" w14:textId="77777777" w:rsidR="00635226" w:rsidRPr="007C0C34" w:rsidRDefault="00635226" w:rsidP="00635226">
            <w:pPr>
              <w:pStyle w:val="NormalWeb"/>
              <w:jc w:val="both"/>
            </w:pPr>
            <w:r w:rsidRPr="007C0C34">
              <w:t>There were 4 or more “Error and Omission” notifications validated this rating period. Numerous resubmissions, changes of plan, and/or change orders were required due to consultant error.</w:t>
            </w:r>
          </w:p>
        </w:tc>
      </w:tr>
    </w:tbl>
    <w:p w14:paraId="2611A64B" w14:textId="77777777" w:rsidR="007C0C34" w:rsidRPr="006F06C6" w:rsidRDefault="007C0C34" w:rsidP="007C0C34">
      <w:pPr>
        <w:pStyle w:val="NormalWeb"/>
        <w:jc w:val="both"/>
      </w:pPr>
      <w:r w:rsidRPr="006F06C6">
        <w:t xml:space="preserve">½ </w:t>
      </w:r>
      <w:r>
        <w:t>points can be assigned when appropriate.  Tenths of points are not allowable.</w:t>
      </w:r>
    </w:p>
    <w:p w14:paraId="0E256011" w14:textId="77777777" w:rsidR="00635226" w:rsidRDefault="00635226" w:rsidP="0043379D">
      <w:pPr>
        <w:pStyle w:val="Heading3"/>
      </w:pPr>
    </w:p>
    <w:p w14:paraId="4AE33754" w14:textId="77777777" w:rsidR="00635226" w:rsidRDefault="00635226">
      <w:pPr>
        <w:rPr>
          <w:rFonts w:ascii="Verdana" w:hAnsi="Verdana"/>
          <w:b/>
          <w:bCs/>
          <w:color w:val="000066"/>
          <w:sz w:val="20"/>
          <w:szCs w:val="20"/>
        </w:rPr>
      </w:pPr>
    </w:p>
    <w:p w14:paraId="09CE727A" w14:textId="77777777" w:rsidR="00635226" w:rsidRPr="00AC5E1E" w:rsidRDefault="00635226" w:rsidP="0043379D">
      <w:pPr>
        <w:pStyle w:val="Heading3"/>
        <w:rPr>
          <w:color w:val="auto"/>
        </w:rPr>
      </w:pPr>
    </w:p>
    <w:p w14:paraId="500A6772" w14:textId="77777777" w:rsidR="00051BBF" w:rsidRPr="00AC5E1E" w:rsidRDefault="00051BBF" w:rsidP="0043379D">
      <w:pPr>
        <w:pStyle w:val="Heading3"/>
        <w:rPr>
          <w:color w:val="auto"/>
        </w:rPr>
      </w:pPr>
      <w:r w:rsidRPr="00AC5E1E">
        <w:rPr>
          <w:color w:val="auto"/>
        </w:rPr>
        <w:t xml:space="preserve">III.  Project Management - Category Weight 20% </w:t>
      </w:r>
    </w:p>
    <w:p w14:paraId="3A2F51F0" w14:textId="77777777" w:rsidR="00310FBB" w:rsidRPr="00AC5E1E" w:rsidRDefault="00310FBB" w:rsidP="0043379D">
      <w:pPr>
        <w:pStyle w:val="Heading3"/>
        <w:rPr>
          <w:b w:val="0"/>
          <w:color w:val="auto"/>
        </w:rPr>
      </w:pPr>
    </w:p>
    <w:p w14:paraId="44672FA4" w14:textId="77777777" w:rsidR="00051BBF" w:rsidRPr="00AC5E1E" w:rsidRDefault="00051BBF" w:rsidP="00635226">
      <w:pPr>
        <w:pStyle w:val="Heading3"/>
        <w:rPr>
          <w:b w:val="0"/>
          <w:color w:val="auto"/>
        </w:rPr>
      </w:pPr>
      <w:r w:rsidRPr="00AC5E1E">
        <w:rPr>
          <w:b w:val="0"/>
          <w:color w:val="auto"/>
        </w:rPr>
        <w:t>Rates the management; NOT the individual(s) serving in the position</w:t>
      </w:r>
    </w:p>
    <w:p w14:paraId="459B7D0C" w14:textId="77777777" w:rsidR="00051BBF" w:rsidRPr="00AC5E1E" w:rsidRDefault="00051BBF" w:rsidP="007F162A">
      <w:pPr>
        <w:pStyle w:val="NormalWeb"/>
        <w:jc w:val="both"/>
      </w:pPr>
      <w:r w:rsidRPr="00AC5E1E">
        <w:t>The Consultant Project Management:</w:t>
      </w:r>
    </w:p>
    <w:p w14:paraId="7919005C" w14:textId="77777777" w:rsidR="00051BBF" w:rsidRPr="00AC5E1E" w:rsidRDefault="00051BBF" w:rsidP="00635226">
      <w:pPr>
        <w:numPr>
          <w:ilvl w:val="1"/>
          <w:numId w:val="3"/>
        </w:numPr>
        <w:tabs>
          <w:tab w:val="clear" w:pos="1440"/>
          <w:tab w:val="num" w:pos="1080"/>
        </w:tabs>
        <w:spacing w:before="100" w:beforeAutospacing="1" w:after="100" w:afterAutospacing="1"/>
        <w:ind w:left="720"/>
        <w:jc w:val="both"/>
        <w:rPr>
          <w:rFonts w:ascii="Verdana" w:hAnsi="Verdana"/>
          <w:sz w:val="20"/>
          <w:szCs w:val="20"/>
        </w:rPr>
      </w:pPr>
      <w:r w:rsidRPr="00AC5E1E">
        <w:rPr>
          <w:rFonts w:ascii="Verdana" w:hAnsi="Verdana"/>
          <w:sz w:val="20"/>
          <w:szCs w:val="20"/>
        </w:rPr>
        <w:t xml:space="preserve">organized and proficient with administrative, procedural and technical skills. </w:t>
      </w:r>
    </w:p>
    <w:p w14:paraId="4F2FC2CE" w14:textId="77777777" w:rsidR="00051BBF" w:rsidRPr="00AC5E1E" w:rsidRDefault="00051BBF" w:rsidP="00635226">
      <w:pPr>
        <w:numPr>
          <w:ilvl w:val="1"/>
          <w:numId w:val="3"/>
        </w:numPr>
        <w:tabs>
          <w:tab w:val="clear" w:pos="1440"/>
          <w:tab w:val="num" w:pos="1080"/>
        </w:tabs>
        <w:spacing w:before="100" w:beforeAutospacing="1" w:after="100" w:afterAutospacing="1"/>
        <w:ind w:left="720"/>
        <w:jc w:val="both"/>
        <w:rPr>
          <w:rFonts w:ascii="Verdana" w:hAnsi="Verdana"/>
          <w:sz w:val="20"/>
          <w:szCs w:val="20"/>
        </w:rPr>
      </w:pPr>
      <w:r w:rsidRPr="00AC5E1E">
        <w:rPr>
          <w:rFonts w:ascii="Verdana" w:hAnsi="Verdana"/>
          <w:sz w:val="20"/>
          <w:szCs w:val="20"/>
        </w:rPr>
        <w:t>performs the work of the project as required in the Scope of Services and as directed by the CCM</w:t>
      </w:r>
    </w:p>
    <w:p w14:paraId="76513C90" w14:textId="77777777" w:rsidR="00051BBF" w:rsidRPr="00AC5E1E" w:rsidRDefault="00051BBF" w:rsidP="00635226">
      <w:pPr>
        <w:numPr>
          <w:ilvl w:val="1"/>
          <w:numId w:val="3"/>
        </w:numPr>
        <w:tabs>
          <w:tab w:val="clear" w:pos="1440"/>
          <w:tab w:val="num" w:pos="1080"/>
        </w:tabs>
        <w:spacing w:before="100" w:beforeAutospacing="1" w:after="100" w:afterAutospacing="1"/>
        <w:ind w:left="720"/>
        <w:jc w:val="both"/>
        <w:rPr>
          <w:rFonts w:ascii="Verdana" w:hAnsi="Verdana"/>
          <w:sz w:val="20"/>
          <w:szCs w:val="20"/>
        </w:rPr>
      </w:pPr>
      <w:r w:rsidRPr="00AC5E1E">
        <w:rPr>
          <w:rFonts w:ascii="Verdana" w:hAnsi="Verdana"/>
          <w:sz w:val="20"/>
          <w:szCs w:val="20"/>
        </w:rPr>
        <w:t xml:space="preserve">supervises the progress of the work of his staff and that of his Sub-consultants. </w:t>
      </w:r>
    </w:p>
    <w:p w14:paraId="258D5773" w14:textId="77777777" w:rsidR="00051BBF" w:rsidRPr="00AC5E1E" w:rsidRDefault="00051BBF" w:rsidP="00635226">
      <w:pPr>
        <w:numPr>
          <w:ilvl w:val="1"/>
          <w:numId w:val="3"/>
        </w:numPr>
        <w:tabs>
          <w:tab w:val="clear" w:pos="1440"/>
          <w:tab w:val="num" w:pos="1080"/>
        </w:tabs>
        <w:spacing w:before="100" w:beforeAutospacing="1" w:after="100" w:afterAutospacing="1"/>
        <w:ind w:left="720"/>
        <w:jc w:val="both"/>
        <w:rPr>
          <w:rFonts w:ascii="Verdana" w:hAnsi="Verdana"/>
          <w:sz w:val="20"/>
          <w:szCs w:val="20"/>
        </w:rPr>
      </w:pPr>
      <w:r w:rsidRPr="00AC5E1E">
        <w:rPr>
          <w:rFonts w:ascii="Verdana" w:hAnsi="Verdana"/>
          <w:sz w:val="20"/>
          <w:szCs w:val="20"/>
        </w:rPr>
        <w:t>proficient with verbal and written communications skills.</w:t>
      </w:r>
    </w:p>
    <w:p w14:paraId="3A60A96D" w14:textId="77777777" w:rsidR="00051BBF" w:rsidRPr="00AC5E1E" w:rsidRDefault="00051BBF" w:rsidP="00635226">
      <w:pPr>
        <w:numPr>
          <w:ilvl w:val="1"/>
          <w:numId w:val="3"/>
        </w:numPr>
        <w:tabs>
          <w:tab w:val="clear" w:pos="1440"/>
          <w:tab w:val="num" w:pos="1080"/>
        </w:tabs>
        <w:spacing w:before="100" w:beforeAutospacing="1" w:after="100" w:afterAutospacing="1"/>
        <w:ind w:left="720"/>
        <w:jc w:val="both"/>
        <w:rPr>
          <w:rFonts w:ascii="Verdana" w:hAnsi="Verdana"/>
          <w:sz w:val="20"/>
          <w:szCs w:val="20"/>
        </w:rPr>
      </w:pPr>
      <w:r w:rsidRPr="00AC5E1E">
        <w:rPr>
          <w:rFonts w:ascii="Verdana" w:hAnsi="Verdana"/>
          <w:sz w:val="20"/>
          <w:szCs w:val="20"/>
        </w:rPr>
        <w:t>cooperative with the Department and/or joint operating agencies involved with the project.</w:t>
      </w:r>
    </w:p>
    <w:p w14:paraId="29507B7D" w14:textId="77777777" w:rsidR="00051BBF" w:rsidRPr="00AC5E1E" w:rsidRDefault="00051BBF" w:rsidP="00635226">
      <w:pPr>
        <w:numPr>
          <w:ilvl w:val="1"/>
          <w:numId w:val="3"/>
        </w:numPr>
        <w:tabs>
          <w:tab w:val="clear" w:pos="1440"/>
          <w:tab w:val="num" w:pos="1080"/>
        </w:tabs>
        <w:spacing w:before="100" w:beforeAutospacing="1" w:after="100" w:afterAutospacing="1"/>
        <w:ind w:left="720"/>
        <w:jc w:val="both"/>
        <w:rPr>
          <w:rFonts w:ascii="Verdana" w:hAnsi="Verdana"/>
          <w:sz w:val="20"/>
          <w:szCs w:val="20"/>
        </w:rPr>
      </w:pPr>
      <w:r w:rsidRPr="00AC5E1E">
        <w:rPr>
          <w:rFonts w:ascii="Verdana" w:hAnsi="Verdana"/>
          <w:sz w:val="20"/>
          <w:szCs w:val="20"/>
        </w:rPr>
        <w:t xml:space="preserve">keeps the CCM advised of general matters </w:t>
      </w:r>
      <w:proofErr w:type="gramStart"/>
      <w:r w:rsidRPr="00AC5E1E">
        <w:rPr>
          <w:rFonts w:ascii="Verdana" w:hAnsi="Verdana"/>
          <w:sz w:val="20"/>
          <w:szCs w:val="20"/>
        </w:rPr>
        <w:t>and also</w:t>
      </w:r>
      <w:proofErr w:type="gramEnd"/>
      <w:r w:rsidRPr="00AC5E1E">
        <w:rPr>
          <w:rFonts w:ascii="Verdana" w:hAnsi="Verdana"/>
          <w:sz w:val="20"/>
          <w:szCs w:val="20"/>
        </w:rPr>
        <w:t xml:space="preserve"> identifies and works to resolve problems that arise.</w:t>
      </w:r>
    </w:p>
    <w:p w14:paraId="0F9E296E" w14:textId="77777777" w:rsidR="00051BBF" w:rsidRPr="00AC5E1E" w:rsidRDefault="00051BBF" w:rsidP="00635226">
      <w:pPr>
        <w:numPr>
          <w:ilvl w:val="1"/>
          <w:numId w:val="3"/>
        </w:numPr>
        <w:tabs>
          <w:tab w:val="clear" w:pos="1440"/>
          <w:tab w:val="num" w:pos="1080"/>
        </w:tabs>
        <w:spacing w:before="100" w:beforeAutospacing="1" w:after="100" w:afterAutospacing="1"/>
        <w:ind w:left="720"/>
        <w:jc w:val="both"/>
        <w:rPr>
          <w:rFonts w:ascii="Verdana" w:hAnsi="Verdana"/>
          <w:sz w:val="20"/>
          <w:szCs w:val="20"/>
        </w:rPr>
      </w:pPr>
      <w:r w:rsidRPr="00AC5E1E">
        <w:rPr>
          <w:rFonts w:ascii="Verdana" w:hAnsi="Verdana"/>
          <w:sz w:val="20"/>
          <w:szCs w:val="20"/>
        </w:rPr>
        <w:t>available for Department phone calls and meetings.</w:t>
      </w:r>
    </w:p>
    <w:p w14:paraId="41A80B39" w14:textId="77777777" w:rsidR="00051BBF" w:rsidRPr="00AC5E1E" w:rsidRDefault="00051BBF" w:rsidP="00635226">
      <w:pPr>
        <w:numPr>
          <w:ilvl w:val="1"/>
          <w:numId w:val="3"/>
        </w:numPr>
        <w:tabs>
          <w:tab w:val="clear" w:pos="1440"/>
          <w:tab w:val="num" w:pos="1080"/>
        </w:tabs>
        <w:spacing w:before="100" w:beforeAutospacing="1" w:after="100" w:afterAutospacing="1"/>
        <w:ind w:left="720"/>
        <w:jc w:val="both"/>
        <w:rPr>
          <w:rFonts w:ascii="Verdana" w:hAnsi="Verdana"/>
          <w:sz w:val="20"/>
          <w:szCs w:val="20"/>
        </w:rPr>
      </w:pPr>
      <w:r w:rsidRPr="00AC5E1E">
        <w:rPr>
          <w:rFonts w:ascii="Verdana" w:hAnsi="Verdana"/>
          <w:sz w:val="20"/>
          <w:szCs w:val="20"/>
        </w:rPr>
        <w:t>receives Department approval prior to making any changes to the Consultant Contract Management or team structure established through the agreement.</w:t>
      </w:r>
    </w:p>
    <w:p w14:paraId="66C34E44" w14:textId="77777777" w:rsidR="00051BBF" w:rsidRPr="00AC5E1E" w:rsidRDefault="00051BBF" w:rsidP="00635226">
      <w:pPr>
        <w:numPr>
          <w:ilvl w:val="1"/>
          <w:numId w:val="3"/>
        </w:numPr>
        <w:tabs>
          <w:tab w:val="clear" w:pos="1440"/>
          <w:tab w:val="num" w:pos="1080"/>
        </w:tabs>
        <w:spacing w:before="100" w:beforeAutospacing="1" w:after="100" w:afterAutospacing="1"/>
        <w:ind w:left="720"/>
        <w:jc w:val="both"/>
        <w:rPr>
          <w:rFonts w:ascii="Verdana" w:hAnsi="Verdana"/>
          <w:sz w:val="20"/>
          <w:szCs w:val="20"/>
        </w:rPr>
      </w:pPr>
      <w:r w:rsidRPr="00AC5E1E">
        <w:rPr>
          <w:rFonts w:ascii="Verdana" w:hAnsi="Verdana"/>
          <w:sz w:val="20"/>
          <w:szCs w:val="20"/>
        </w:rPr>
        <w:t>manages the budget within existing ceilings.</w:t>
      </w:r>
    </w:p>
    <w:p w14:paraId="6D9E6842" w14:textId="77777777" w:rsidR="00051BBF" w:rsidRPr="00AC5E1E" w:rsidRDefault="00051BBF" w:rsidP="00635226">
      <w:pPr>
        <w:numPr>
          <w:ilvl w:val="1"/>
          <w:numId w:val="3"/>
        </w:numPr>
        <w:tabs>
          <w:tab w:val="clear" w:pos="1440"/>
          <w:tab w:val="num" w:pos="1080"/>
        </w:tabs>
        <w:spacing w:before="100" w:beforeAutospacing="1" w:after="100" w:afterAutospacing="1"/>
        <w:ind w:left="720"/>
        <w:jc w:val="both"/>
        <w:rPr>
          <w:rFonts w:ascii="Verdana" w:hAnsi="Verdana"/>
          <w:sz w:val="20"/>
          <w:szCs w:val="20"/>
        </w:rPr>
      </w:pPr>
      <w:r w:rsidRPr="00AC5E1E">
        <w:rPr>
          <w:rFonts w:ascii="Verdana" w:hAnsi="Verdana"/>
          <w:sz w:val="20"/>
          <w:szCs w:val="20"/>
        </w:rPr>
        <w:t>notifies the Department prior to the occurrence of extra or additional work.</w:t>
      </w:r>
    </w:p>
    <w:p w14:paraId="711298D8" w14:textId="77777777" w:rsidR="00635226" w:rsidRPr="00635226" w:rsidRDefault="00635226" w:rsidP="00635226">
      <w:pPr>
        <w:spacing w:before="100" w:beforeAutospacing="1" w:after="100" w:afterAutospacing="1"/>
        <w:jc w:val="both"/>
        <w:rPr>
          <w:rFonts w:ascii="Verdana" w:hAnsi="Verdana"/>
          <w:b/>
          <w:sz w:val="20"/>
          <w:szCs w:val="20"/>
          <w:u w:val="single"/>
        </w:rPr>
      </w:pPr>
      <w:r w:rsidRPr="00635226">
        <w:rPr>
          <w:rFonts w:ascii="Verdana" w:hAnsi="Verdana"/>
          <w:b/>
          <w:sz w:val="20"/>
          <w:szCs w:val="20"/>
          <w:u w:val="single"/>
        </w:rPr>
        <w:t>RATING</w:t>
      </w:r>
    </w:p>
    <w:tbl>
      <w:tblPr>
        <w:tblStyle w:val="TableGrid"/>
        <w:tblW w:w="0" w:type="auto"/>
        <w:tblLook w:val="04A0" w:firstRow="1" w:lastRow="0" w:firstColumn="1" w:lastColumn="0" w:noHBand="0" w:noVBand="1"/>
      </w:tblPr>
      <w:tblGrid>
        <w:gridCol w:w="895"/>
        <w:gridCol w:w="7735"/>
      </w:tblGrid>
      <w:tr w:rsidR="00635226" w14:paraId="4F58FE05" w14:textId="77777777" w:rsidTr="00B237E8">
        <w:tc>
          <w:tcPr>
            <w:tcW w:w="895" w:type="dxa"/>
            <w:vAlign w:val="center"/>
          </w:tcPr>
          <w:p w14:paraId="717E93D2" w14:textId="77777777" w:rsidR="00635226" w:rsidRDefault="00B237E8" w:rsidP="00B237E8">
            <w:pPr>
              <w:spacing w:before="100" w:beforeAutospacing="1" w:after="100" w:afterAutospacing="1"/>
              <w:jc w:val="center"/>
              <w:rPr>
                <w:rFonts w:ascii="Verdana" w:hAnsi="Verdana"/>
                <w:sz w:val="20"/>
                <w:szCs w:val="20"/>
              </w:rPr>
            </w:pPr>
            <w:r>
              <w:rPr>
                <w:rFonts w:ascii="Verdana" w:hAnsi="Verdana"/>
                <w:sz w:val="20"/>
                <w:szCs w:val="20"/>
              </w:rPr>
              <w:t>5</w:t>
            </w:r>
          </w:p>
        </w:tc>
        <w:tc>
          <w:tcPr>
            <w:tcW w:w="7735" w:type="dxa"/>
          </w:tcPr>
          <w:p w14:paraId="1FF9DB26" w14:textId="77777777" w:rsidR="00635226" w:rsidRPr="00B237E8" w:rsidRDefault="00B237E8" w:rsidP="00635226">
            <w:pPr>
              <w:spacing w:before="100" w:beforeAutospacing="1" w:after="100" w:afterAutospacing="1"/>
              <w:jc w:val="both"/>
              <w:rPr>
                <w:rFonts w:ascii="Verdana" w:hAnsi="Verdana"/>
                <w:sz w:val="20"/>
                <w:szCs w:val="20"/>
              </w:rPr>
            </w:pPr>
            <w:proofErr w:type="gramStart"/>
            <w:r w:rsidRPr="00B237E8">
              <w:rPr>
                <w:rFonts w:ascii="Verdana" w:hAnsi="Verdana"/>
                <w:sz w:val="20"/>
                <w:szCs w:val="20"/>
              </w:rPr>
              <w:t>Has</w:t>
            </w:r>
            <w:proofErr w:type="gramEnd"/>
            <w:r w:rsidRPr="00B237E8">
              <w:rPr>
                <w:rFonts w:ascii="Verdana" w:hAnsi="Verdana"/>
                <w:sz w:val="20"/>
                <w:szCs w:val="20"/>
              </w:rPr>
              <w:t xml:space="preserve"> met and </w:t>
            </w:r>
            <w:r w:rsidRPr="00B237E8">
              <w:rPr>
                <w:rFonts w:ascii="Verdana" w:hAnsi="Verdana"/>
                <w:b/>
                <w:sz w:val="20"/>
                <w:szCs w:val="20"/>
              </w:rPr>
              <w:t>exceeded</w:t>
            </w:r>
            <w:r w:rsidRPr="00B237E8">
              <w:rPr>
                <w:rFonts w:ascii="Verdana" w:hAnsi="Verdana"/>
                <w:sz w:val="20"/>
                <w:szCs w:val="20"/>
              </w:rPr>
              <w:t xml:space="preserve"> </w:t>
            </w:r>
            <w:proofErr w:type="gramStart"/>
            <w:r w:rsidRPr="00B237E8">
              <w:rPr>
                <w:rFonts w:ascii="Verdana" w:hAnsi="Verdana"/>
                <w:sz w:val="20"/>
                <w:szCs w:val="20"/>
              </w:rPr>
              <w:t>all of</w:t>
            </w:r>
            <w:proofErr w:type="gramEnd"/>
            <w:r w:rsidRPr="00B237E8">
              <w:rPr>
                <w:rFonts w:ascii="Verdana" w:hAnsi="Verdana"/>
                <w:sz w:val="20"/>
                <w:szCs w:val="20"/>
              </w:rPr>
              <w:t xml:space="preserve"> the above requirements.  No improvement needed.  Very responsive to PM requests.</w:t>
            </w:r>
          </w:p>
        </w:tc>
      </w:tr>
      <w:tr w:rsidR="00B237E8" w14:paraId="45DAFB5E" w14:textId="77777777" w:rsidTr="00B237E8">
        <w:trPr>
          <w:trHeight w:val="413"/>
        </w:trPr>
        <w:tc>
          <w:tcPr>
            <w:tcW w:w="895" w:type="dxa"/>
            <w:vAlign w:val="center"/>
          </w:tcPr>
          <w:p w14:paraId="2415EF05" w14:textId="77777777" w:rsidR="00B237E8" w:rsidRDefault="00B237E8" w:rsidP="00B237E8">
            <w:pPr>
              <w:spacing w:before="100" w:beforeAutospacing="1" w:after="100" w:afterAutospacing="1"/>
              <w:jc w:val="center"/>
              <w:rPr>
                <w:rFonts w:ascii="Verdana" w:hAnsi="Verdana"/>
                <w:sz w:val="20"/>
                <w:szCs w:val="20"/>
              </w:rPr>
            </w:pPr>
            <w:r>
              <w:rPr>
                <w:rFonts w:ascii="Verdana" w:hAnsi="Verdana"/>
                <w:sz w:val="20"/>
                <w:szCs w:val="20"/>
              </w:rPr>
              <w:t>4</w:t>
            </w:r>
          </w:p>
        </w:tc>
        <w:tc>
          <w:tcPr>
            <w:tcW w:w="7735" w:type="dxa"/>
            <w:vAlign w:val="center"/>
          </w:tcPr>
          <w:p w14:paraId="787F4730" w14:textId="77777777" w:rsidR="00B237E8" w:rsidRPr="00B237E8" w:rsidRDefault="00B237E8" w:rsidP="00B237E8">
            <w:pPr>
              <w:spacing w:before="100" w:beforeAutospacing="1" w:after="100" w:afterAutospacing="1"/>
              <w:rPr>
                <w:rFonts w:ascii="Verdana" w:hAnsi="Verdana"/>
                <w:sz w:val="20"/>
                <w:szCs w:val="20"/>
              </w:rPr>
            </w:pPr>
            <w:proofErr w:type="gramStart"/>
            <w:r w:rsidRPr="00B237E8">
              <w:rPr>
                <w:rFonts w:ascii="Verdana" w:hAnsi="Verdana"/>
                <w:sz w:val="20"/>
                <w:szCs w:val="20"/>
              </w:rPr>
              <w:t>Above average performance,</w:t>
            </w:r>
            <w:proofErr w:type="gramEnd"/>
            <w:r w:rsidRPr="00B237E8">
              <w:rPr>
                <w:rFonts w:ascii="Verdana" w:hAnsi="Verdana"/>
                <w:sz w:val="20"/>
                <w:szCs w:val="20"/>
              </w:rPr>
              <w:t xml:space="preserve"> meets the above requirements. </w:t>
            </w:r>
          </w:p>
        </w:tc>
      </w:tr>
      <w:tr w:rsidR="00B237E8" w14:paraId="587BCB49" w14:textId="77777777" w:rsidTr="00B237E8">
        <w:tc>
          <w:tcPr>
            <w:tcW w:w="895" w:type="dxa"/>
            <w:vAlign w:val="center"/>
          </w:tcPr>
          <w:p w14:paraId="7CEA1398" w14:textId="77777777" w:rsidR="00B237E8" w:rsidRDefault="00B237E8" w:rsidP="00B237E8">
            <w:pPr>
              <w:spacing w:before="100" w:beforeAutospacing="1" w:after="100" w:afterAutospacing="1"/>
              <w:jc w:val="center"/>
              <w:rPr>
                <w:rFonts w:ascii="Verdana" w:hAnsi="Verdana"/>
                <w:sz w:val="20"/>
                <w:szCs w:val="20"/>
              </w:rPr>
            </w:pPr>
            <w:r>
              <w:rPr>
                <w:rFonts w:ascii="Verdana" w:hAnsi="Verdana"/>
                <w:sz w:val="20"/>
                <w:szCs w:val="20"/>
              </w:rPr>
              <w:t>3</w:t>
            </w:r>
          </w:p>
        </w:tc>
        <w:tc>
          <w:tcPr>
            <w:tcW w:w="7735" w:type="dxa"/>
          </w:tcPr>
          <w:p w14:paraId="3AFEB53D" w14:textId="77777777" w:rsidR="00B237E8" w:rsidRPr="00B237E8" w:rsidRDefault="00B237E8" w:rsidP="00B237E8">
            <w:pPr>
              <w:spacing w:before="100" w:beforeAutospacing="1" w:after="100" w:afterAutospacing="1"/>
              <w:jc w:val="both"/>
              <w:rPr>
                <w:rFonts w:ascii="Verdana" w:hAnsi="Verdana"/>
                <w:sz w:val="20"/>
                <w:szCs w:val="20"/>
              </w:rPr>
            </w:pPr>
            <w:r w:rsidRPr="00B237E8">
              <w:rPr>
                <w:rFonts w:ascii="Verdana" w:hAnsi="Verdana"/>
                <w:sz w:val="20"/>
                <w:szCs w:val="20"/>
              </w:rPr>
              <w:t xml:space="preserve">Average performance does not meet </w:t>
            </w:r>
            <w:proofErr w:type="gramStart"/>
            <w:r w:rsidRPr="00B237E8">
              <w:rPr>
                <w:rFonts w:ascii="Verdana" w:hAnsi="Verdana"/>
                <w:sz w:val="20"/>
                <w:szCs w:val="20"/>
              </w:rPr>
              <w:t>all of</w:t>
            </w:r>
            <w:proofErr w:type="gramEnd"/>
            <w:r w:rsidRPr="00B237E8">
              <w:rPr>
                <w:rFonts w:ascii="Verdana" w:hAnsi="Verdana"/>
                <w:sz w:val="20"/>
                <w:szCs w:val="20"/>
              </w:rPr>
              <w:t xml:space="preserve"> the above requirements.  Some improvement needed in the requirements.</w:t>
            </w:r>
          </w:p>
        </w:tc>
      </w:tr>
      <w:tr w:rsidR="00B237E8" w14:paraId="47B357DB" w14:textId="77777777" w:rsidTr="00B237E8">
        <w:tc>
          <w:tcPr>
            <w:tcW w:w="895" w:type="dxa"/>
            <w:vAlign w:val="center"/>
          </w:tcPr>
          <w:p w14:paraId="20329F77" w14:textId="77777777" w:rsidR="00B237E8" w:rsidRDefault="00B237E8" w:rsidP="00B237E8">
            <w:pPr>
              <w:spacing w:before="100" w:beforeAutospacing="1" w:after="100" w:afterAutospacing="1"/>
              <w:jc w:val="center"/>
              <w:rPr>
                <w:rFonts w:ascii="Verdana" w:hAnsi="Verdana"/>
                <w:sz w:val="20"/>
                <w:szCs w:val="20"/>
              </w:rPr>
            </w:pPr>
            <w:r>
              <w:rPr>
                <w:rFonts w:ascii="Verdana" w:hAnsi="Verdana"/>
                <w:sz w:val="20"/>
                <w:szCs w:val="20"/>
              </w:rPr>
              <w:t>2</w:t>
            </w:r>
          </w:p>
        </w:tc>
        <w:tc>
          <w:tcPr>
            <w:tcW w:w="7735" w:type="dxa"/>
          </w:tcPr>
          <w:p w14:paraId="511C59F1" w14:textId="77777777" w:rsidR="00B237E8" w:rsidRPr="00B237E8" w:rsidRDefault="00B237E8" w:rsidP="00B237E8">
            <w:pPr>
              <w:spacing w:before="100" w:beforeAutospacing="1" w:after="100" w:afterAutospacing="1"/>
              <w:jc w:val="both"/>
              <w:rPr>
                <w:rFonts w:ascii="Verdana" w:hAnsi="Verdana"/>
                <w:sz w:val="20"/>
                <w:szCs w:val="20"/>
              </w:rPr>
            </w:pPr>
            <w:proofErr w:type="gramStart"/>
            <w:r w:rsidRPr="00B237E8">
              <w:rPr>
                <w:rFonts w:ascii="Verdana" w:hAnsi="Verdana"/>
                <w:sz w:val="20"/>
                <w:szCs w:val="20"/>
              </w:rPr>
              <w:t>Below average performance,</w:t>
            </w:r>
            <w:proofErr w:type="gramEnd"/>
            <w:r w:rsidRPr="00B237E8">
              <w:rPr>
                <w:rFonts w:ascii="Verdana" w:hAnsi="Verdana"/>
                <w:sz w:val="20"/>
                <w:szCs w:val="20"/>
              </w:rPr>
              <w:t xml:space="preserve"> does not meet all of the above requirements.  Improvement needed in several of the requirements.</w:t>
            </w:r>
          </w:p>
        </w:tc>
      </w:tr>
      <w:tr w:rsidR="00B237E8" w14:paraId="6F63C893" w14:textId="77777777" w:rsidTr="00B237E8">
        <w:tc>
          <w:tcPr>
            <w:tcW w:w="895" w:type="dxa"/>
            <w:vAlign w:val="center"/>
          </w:tcPr>
          <w:p w14:paraId="463E3637" w14:textId="77777777" w:rsidR="00B237E8" w:rsidRDefault="00B237E8" w:rsidP="00B237E8">
            <w:pPr>
              <w:spacing w:before="100" w:beforeAutospacing="1" w:after="100" w:afterAutospacing="1"/>
              <w:jc w:val="center"/>
              <w:rPr>
                <w:rFonts w:ascii="Verdana" w:hAnsi="Verdana"/>
                <w:sz w:val="20"/>
                <w:szCs w:val="20"/>
              </w:rPr>
            </w:pPr>
            <w:r>
              <w:rPr>
                <w:rFonts w:ascii="Verdana" w:hAnsi="Verdana"/>
                <w:sz w:val="20"/>
                <w:szCs w:val="20"/>
              </w:rPr>
              <w:t>1</w:t>
            </w:r>
          </w:p>
        </w:tc>
        <w:tc>
          <w:tcPr>
            <w:tcW w:w="7735" w:type="dxa"/>
          </w:tcPr>
          <w:p w14:paraId="5BB2A4A9" w14:textId="77777777" w:rsidR="00B237E8" w:rsidRPr="00B237E8" w:rsidRDefault="00B237E8" w:rsidP="00B237E8">
            <w:pPr>
              <w:spacing w:before="100" w:beforeAutospacing="1" w:after="100" w:afterAutospacing="1"/>
              <w:jc w:val="both"/>
              <w:rPr>
                <w:rFonts w:ascii="Verdana" w:hAnsi="Verdana"/>
                <w:sz w:val="20"/>
                <w:szCs w:val="20"/>
              </w:rPr>
            </w:pPr>
            <w:r w:rsidRPr="00B237E8">
              <w:rPr>
                <w:rFonts w:ascii="Verdana" w:hAnsi="Verdana"/>
                <w:sz w:val="20"/>
                <w:szCs w:val="20"/>
              </w:rPr>
              <w:t>Does not meet many of the above requirements and/or the Department requires a change of the Consultant Contract Management.</w:t>
            </w:r>
          </w:p>
        </w:tc>
      </w:tr>
    </w:tbl>
    <w:p w14:paraId="62129FCB" w14:textId="77777777" w:rsidR="00AC5E1E" w:rsidRPr="006F06C6" w:rsidRDefault="00AC5E1E" w:rsidP="00AC5E1E">
      <w:pPr>
        <w:pStyle w:val="NormalWeb"/>
        <w:jc w:val="both"/>
      </w:pPr>
      <w:r w:rsidRPr="006F06C6">
        <w:t xml:space="preserve">½ </w:t>
      </w:r>
      <w:r>
        <w:t>points can be assigned when appropriate.  Tenths of points are not allowable.</w:t>
      </w:r>
    </w:p>
    <w:p w14:paraId="7F891A44" w14:textId="77777777" w:rsidR="00B237E8" w:rsidRDefault="00B237E8">
      <w:r>
        <w:br w:type="page"/>
      </w:r>
    </w:p>
    <w:p w14:paraId="49C195A5" w14:textId="77777777" w:rsidR="00051BBF" w:rsidRPr="006B68CF" w:rsidRDefault="00051BBF" w:rsidP="00BC38E0">
      <w:pPr>
        <w:jc w:val="both"/>
      </w:pPr>
    </w:p>
    <w:p w14:paraId="2296A6FF" w14:textId="77777777" w:rsidR="00051BBF" w:rsidRPr="00AC5E1E" w:rsidRDefault="00051BBF" w:rsidP="0043379D">
      <w:pPr>
        <w:pStyle w:val="Heading2"/>
        <w:rPr>
          <w:color w:val="auto"/>
        </w:rPr>
      </w:pPr>
      <w:bookmarkStart w:id="3" w:name="ces_12"/>
      <w:r w:rsidRPr="00AC5E1E">
        <w:rPr>
          <w:color w:val="auto"/>
        </w:rPr>
        <w:t>3.  Design Consultant Evaluation -Overall Quality</w:t>
      </w:r>
      <w:bookmarkEnd w:id="3"/>
    </w:p>
    <w:p w14:paraId="08914621" w14:textId="77777777" w:rsidR="00051BBF" w:rsidRPr="00AC5E1E" w:rsidRDefault="00051BBF" w:rsidP="003879A5">
      <w:pPr>
        <w:pStyle w:val="Heading2"/>
        <w:ind w:firstLine="450"/>
        <w:rPr>
          <w:color w:val="auto"/>
          <w:sz w:val="22"/>
          <w:szCs w:val="22"/>
        </w:rPr>
      </w:pPr>
      <w:r w:rsidRPr="00AC5E1E">
        <w:rPr>
          <w:color w:val="auto"/>
          <w:sz w:val="22"/>
          <w:szCs w:val="22"/>
        </w:rPr>
        <w:t>(Evaluate after Substantial Completion)</w:t>
      </w:r>
    </w:p>
    <w:p w14:paraId="483C0A06" w14:textId="77777777" w:rsidR="00051BBF" w:rsidRPr="00AC5E1E" w:rsidRDefault="00051BBF" w:rsidP="0043379D">
      <w:pPr>
        <w:pStyle w:val="Heading3"/>
        <w:rPr>
          <w:color w:val="auto"/>
        </w:rPr>
      </w:pPr>
    </w:p>
    <w:p w14:paraId="42595E33" w14:textId="77777777" w:rsidR="00051BBF" w:rsidRPr="00AC5E1E" w:rsidRDefault="00051BBF" w:rsidP="0043379D">
      <w:pPr>
        <w:pStyle w:val="Heading3"/>
        <w:rPr>
          <w:color w:val="auto"/>
        </w:rPr>
      </w:pPr>
      <w:r w:rsidRPr="00AC5E1E">
        <w:rPr>
          <w:color w:val="auto"/>
        </w:rPr>
        <w:t>I.  Overall Quality - Category Weight 100%</w:t>
      </w:r>
    </w:p>
    <w:p w14:paraId="797F9215" w14:textId="77777777" w:rsidR="00051BBF" w:rsidRPr="00AC5E1E" w:rsidRDefault="00051BBF" w:rsidP="0043379D">
      <w:pPr>
        <w:pStyle w:val="Heading3"/>
        <w:rPr>
          <w:color w:val="auto"/>
        </w:rPr>
      </w:pPr>
    </w:p>
    <w:p w14:paraId="2E141B61" w14:textId="77777777" w:rsidR="00051BBF" w:rsidRPr="00AC5E1E" w:rsidRDefault="00051BBF" w:rsidP="007F162A">
      <w:pPr>
        <w:pStyle w:val="Heading3"/>
        <w:jc w:val="both"/>
        <w:rPr>
          <w:color w:val="auto"/>
        </w:rPr>
      </w:pPr>
      <w:r w:rsidRPr="00AC5E1E">
        <w:rPr>
          <w:color w:val="auto"/>
        </w:rPr>
        <w:t>If there are outstanding claim issues at Substantial Completion, Final Rating may differ.</w:t>
      </w:r>
    </w:p>
    <w:p w14:paraId="546B1381" w14:textId="77777777" w:rsidR="00051BBF" w:rsidRPr="00AC5E1E" w:rsidRDefault="00051BBF" w:rsidP="007F162A">
      <w:pPr>
        <w:pStyle w:val="NormalWeb"/>
        <w:jc w:val="both"/>
      </w:pPr>
      <w:r w:rsidRPr="00AC5E1E">
        <w:t>Errors and/or omissions rated herein shall only be based on those that:</w:t>
      </w:r>
    </w:p>
    <w:p w14:paraId="2AD82FB4" w14:textId="77777777" w:rsidR="00051BBF" w:rsidRPr="00AC5E1E" w:rsidRDefault="00051BBF" w:rsidP="007F162A">
      <w:pPr>
        <w:numPr>
          <w:ilvl w:val="1"/>
          <w:numId w:val="4"/>
        </w:numPr>
        <w:spacing w:before="100" w:beforeAutospacing="1" w:after="100" w:afterAutospacing="1"/>
        <w:jc w:val="both"/>
        <w:rPr>
          <w:rFonts w:ascii="Verdana" w:hAnsi="Verdana"/>
          <w:sz w:val="20"/>
          <w:szCs w:val="20"/>
        </w:rPr>
      </w:pPr>
      <w:r w:rsidRPr="00AC5E1E">
        <w:rPr>
          <w:rFonts w:ascii="Verdana" w:hAnsi="Verdana"/>
          <w:sz w:val="20"/>
          <w:szCs w:val="20"/>
        </w:rPr>
        <w:t xml:space="preserve">result in the Department incurring additional costs that would </w:t>
      </w:r>
      <w:r w:rsidRPr="00AC5E1E">
        <w:rPr>
          <w:rFonts w:ascii="Verdana" w:hAnsi="Verdana"/>
          <w:sz w:val="20"/>
          <w:szCs w:val="20"/>
          <w:u w:val="single"/>
        </w:rPr>
        <w:t>not</w:t>
      </w:r>
      <w:r w:rsidRPr="00AC5E1E">
        <w:rPr>
          <w:rFonts w:ascii="Verdana" w:hAnsi="Verdana"/>
          <w:sz w:val="20"/>
          <w:szCs w:val="20"/>
        </w:rPr>
        <w:t xml:space="preserve"> have been incurred had the contract document been correct; and </w:t>
      </w:r>
    </w:p>
    <w:p w14:paraId="42AADF30" w14:textId="77777777" w:rsidR="00051BBF" w:rsidRPr="00AC5E1E" w:rsidRDefault="00051BBF" w:rsidP="007F162A">
      <w:pPr>
        <w:numPr>
          <w:ilvl w:val="1"/>
          <w:numId w:val="4"/>
        </w:numPr>
        <w:spacing w:before="100" w:beforeAutospacing="1" w:after="100" w:afterAutospacing="1"/>
        <w:jc w:val="both"/>
        <w:rPr>
          <w:rFonts w:ascii="Verdana" w:hAnsi="Verdana"/>
          <w:sz w:val="20"/>
          <w:szCs w:val="20"/>
        </w:rPr>
      </w:pPr>
      <w:r w:rsidRPr="00AC5E1E">
        <w:rPr>
          <w:rFonts w:ascii="Verdana" w:hAnsi="Verdana"/>
          <w:sz w:val="20"/>
          <w:szCs w:val="20"/>
        </w:rPr>
        <w:t xml:space="preserve">the designer has accepted liability and/or a legal settlement was reached with the designer having a financial component; and/or </w:t>
      </w:r>
    </w:p>
    <w:p w14:paraId="30410343" w14:textId="77777777" w:rsidR="00051BBF" w:rsidRPr="00AC5E1E" w:rsidRDefault="00051BBF" w:rsidP="007F162A">
      <w:pPr>
        <w:numPr>
          <w:ilvl w:val="1"/>
          <w:numId w:val="4"/>
        </w:numPr>
        <w:spacing w:before="100" w:beforeAutospacing="1" w:after="100" w:afterAutospacing="1"/>
        <w:jc w:val="both"/>
        <w:rPr>
          <w:rFonts w:ascii="Verdana" w:hAnsi="Verdana"/>
          <w:sz w:val="20"/>
          <w:szCs w:val="20"/>
        </w:rPr>
      </w:pPr>
      <w:r w:rsidRPr="00AC5E1E">
        <w:rPr>
          <w:rFonts w:ascii="Verdana" w:hAnsi="Verdana"/>
          <w:sz w:val="20"/>
          <w:szCs w:val="20"/>
        </w:rPr>
        <w:t>the Project Manager executes a change order and has marked “Error and Omission” on the form “Construction Change Order Catalog” (with concurrence of the Claims Section)</w:t>
      </w:r>
    </w:p>
    <w:p w14:paraId="4926FE7A" w14:textId="77777777" w:rsidR="00051BBF" w:rsidRPr="00AC5E1E" w:rsidRDefault="00051BBF" w:rsidP="007F162A">
      <w:pPr>
        <w:spacing w:before="100" w:beforeAutospacing="1" w:after="100" w:afterAutospacing="1"/>
        <w:jc w:val="both"/>
        <w:rPr>
          <w:rFonts w:ascii="Verdana" w:hAnsi="Verdana"/>
          <w:sz w:val="20"/>
          <w:szCs w:val="20"/>
        </w:rPr>
      </w:pPr>
      <w:r w:rsidRPr="00AC5E1E">
        <w:rPr>
          <w:rFonts w:ascii="Verdana" w:hAnsi="Verdana"/>
          <w:sz w:val="20"/>
          <w:szCs w:val="20"/>
        </w:rPr>
        <w:t>Note:  Prior to Evaluation, the Project Manager and Program Manager will verify with the Resident Engineer and Field Manager.</w:t>
      </w:r>
    </w:p>
    <w:p w14:paraId="77FD5FB0" w14:textId="77777777" w:rsidR="00AC5E1E" w:rsidRDefault="00051BBF" w:rsidP="007F162A">
      <w:pPr>
        <w:spacing w:before="100" w:beforeAutospacing="1" w:after="100" w:afterAutospacing="1"/>
        <w:jc w:val="both"/>
        <w:rPr>
          <w:rFonts w:ascii="Verdana" w:hAnsi="Verdana"/>
          <w:sz w:val="20"/>
          <w:szCs w:val="20"/>
        </w:rPr>
      </w:pPr>
      <w:r w:rsidRPr="00AC5E1E">
        <w:rPr>
          <w:rFonts w:ascii="Verdana" w:hAnsi="Verdana"/>
          <w:sz w:val="20"/>
          <w:szCs w:val="20"/>
        </w:rPr>
        <w:t>Overall Quality ratings for individual projects within a Term Agreement will be averaged at the completion of the agreement.</w:t>
      </w:r>
      <w:r w:rsidR="00C201A2" w:rsidRPr="00AC5E1E">
        <w:rPr>
          <w:rFonts w:ascii="Verdana" w:hAnsi="Verdana"/>
          <w:sz w:val="20"/>
          <w:szCs w:val="20"/>
        </w:rPr>
        <w:t xml:space="preserve">  Overall Quality does not apply for task orders used to assist in-house design forces. </w:t>
      </w:r>
    </w:p>
    <w:p w14:paraId="4E4CED2E" w14:textId="77777777" w:rsidR="00AC5E1E" w:rsidRDefault="00AC5E1E" w:rsidP="007F162A">
      <w:pPr>
        <w:spacing w:before="100" w:beforeAutospacing="1" w:after="100" w:afterAutospacing="1"/>
        <w:jc w:val="both"/>
        <w:rPr>
          <w:rFonts w:ascii="Verdana" w:hAnsi="Verdana"/>
          <w:sz w:val="20"/>
          <w:szCs w:val="20"/>
        </w:rPr>
      </w:pPr>
      <w:r>
        <w:rPr>
          <w:rFonts w:ascii="Verdana" w:hAnsi="Verdana"/>
          <w:sz w:val="20"/>
          <w:szCs w:val="20"/>
        </w:rPr>
        <w:t>RATING</w:t>
      </w:r>
    </w:p>
    <w:tbl>
      <w:tblPr>
        <w:tblStyle w:val="TableGrid"/>
        <w:tblW w:w="0" w:type="auto"/>
        <w:tblLook w:val="04A0" w:firstRow="1" w:lastRow="0" w:firstColumn="1" w:lastColumn="0" w:noHBand="0" w:noVBand="1"/>
      </w:tblPr>
      <w:tblGrid>
        <w:gridCol w:w="805"/>
        <w:gridCol w:w="7825"/>
      </w:tblGrid>
      <w:tr w:rsidR="00AC5E1E" w14:paraId="7E06305C" w14:textId="77777777" w:rsidTr="00AC5E1E">
        <w:trPr>
          <w:trHeight w:val="503"/>
        </w:trPr>
        <w:tc>
          <w:tcPr>
            <w:tcW w:w="805" w:type="dxa"/>
            <w:vAlign w:val="center"/>
          </w:tcPr>
          <w:p w14:paraId="7833DC7E" w14:textId="77777777" w:rsidR="00AC5E1E" w:rsidRDefault="00AC5E1E" w:rsidP="00AC5E1E">
            <w:pPr>
              <w:spacing w:before="100" w:beforeAutospacing="1" w:after="100" w:afterAutospacing="1"/>
              <w:jc w:val="center"/>
              <w:rPr>
                <w:rFonts w:ascii="Verdana" w:hAnsi="Verdana"/>
                <w:sz w:val="20"/>
                <w:szCs w:val="20"/>
              </w:rPr>
            </w:pPr>
            <w:r>
              <w:rPr>
                <w:rFonts w:ascii="Verdana" w:hAnsi="Verdana"/>
                <w:sz w:val="20"/>
                <w:szCs w:val="20"/>
              </w:rPr>
              <w:t>5</w:t>
            </w:r>
          </w:p>
        </w:tc>
        <w:tc>
          <w:tcPr>
            <w:tcW w:w="7825" w:type="dxa"/>
            <w:vAlign w:val="center"/>
          </w:tcPr>
          <w:p w14:paraId="789EC55B" w14:textId="77777777" w:rsidR="00AC5E1E" w:rsidRPr="00BE253C" w:rsidRDefault="00AC5E1E" w:rsidP="00AC5E1E">
            <w:pPr>
              <w:jc w:val="both"/>
              <w:rPr>
                <w:rFonts w:ascii="Verdana" w:hAnsi="Verdana"/>
                <w:sz w:val="20"/>
                <w:szCs w:val="20"/>
              </w:rPr>
            </w:pPr>
            <w:r w:rsidRPr="00BE253C">
              <w:rPr>
                <w:rFonts w:ascii="Verdana" w:hAnsi="Verdana"/>
                <w:sz w:val="20"/>
                <w:szCs w:val="20"/>
              </w:rPr>
              <w:t xml:space="preserve">There were </w:t>
            </w:r>
            <w:r w:rsidRPr="00BE253C">
              <w:rPr>
                <w:rFonts w:ascii="Verdana" w:hAnsi="Verdana"/>
                <w:sz w:val="20"/>
                <w:szCs w:val="20"/>
                <w:u w:val="single"/>
              </w:rPr>
              <w:t>no</w:t>
            </w:r>
            <w:r w:rsidRPr="00BE253C">
              <w:rPr>
                <w:rFonts w:ascii="Verdana" w:hAnsi="Verdana"/>
                <w:sz w:val="20"/>
                <w:szCs w:val="20"/>
              </w:rPr>
              <w:t xml:space="preserve"> design errors or omissions in the plans and/or specifications. </w:t>
            </w:r>
          </w:p>
        </w:tc>
      </w:tr>
      <w:tr w:rsidR="00AC5E1E" w14:paraId="1F229821" w14:textId="77777777" w:rsidTr="00AC5E1E">
        <w:tc>
          <w:tcPr>
            <w:tcW w:w="805" w:type="dxa"/>
            <w:vAlign w:val="center"/>
          </w:tcPr>
          <w:p w14:paraId="4E7A46D0" w14:textId="77777777" w:rsidR="00AC5E1E" w:rsidRDefault="00AC5E1E" w:rsidP="00AC5E1E">
            <w:pPr>
              <w:spacing w:before="100" w:beforeAutospacing="1" w:after="100" w:afterAutospacing="1"/>
              <w:jc w:val="center"/>
              <w:rPr>
                <w:rFonts w:ascii="Verdana" w:hAnsi="Verdana"/>
                <w:sz w:val="20"/>
                <w:szCs w:val="20"/>
              </w:rPr>
            </w:pPr>
            <w:r>
              <w:rPr>
                <w:rFonts w:ascii="Verdana" w:hAnsi="Verdana"/>
                <w:sz w:val="20"/>
                <w:szCs w:val="20"/>
              </w:rPr>
              <w:t>4</w:t>
            </w:r>
          </w:p>
        </w:tc>
        <w:tc>
          <w:tcPr>
            <w:tcW w:w="7825" w:type="dxa"/>
            <w:vAlign w:val="center"/>
          </w:tcPr>
          <w:p w14:paraId="43FB6A1C" w14:textId="77777777" w:rsidR="00AC5E1E" w:rsidRPr="00BE253C" w:rsidRDefault="00AC5E1E" w:rsidP="00AC5E1E">
            <w:pPr>
              <w:jc w:val="both"/>
              <w:rPr>
                <w:rFonts w:ascii="Verdana" w:hAnsi="Verdana"/>
                <w:sz w:val="20"/>
                <w:szCs w:val="20"/>
              </w:rPr>
            </w:pPr>
            <w:r w:rsidRPr="00BE253C">
              <w:rPr>
                <w:rFonts w:ascii="Verdana" w:hAnsi="Verdana"/>
                <w:sz w:val="20"/>
                <w:szCs w:val="20"/>
              </w:rPr>
              <w:t>There were design errors or omissions in the plans and/or specifications, with a minimal impact to either the project schedule and/or cost. (Cost impact less than 1% of the project cost and/or schedule impact less than 1%.)</w:t>
            </w:r>
          </w:p>
        </w:tc>
      </w:tr>
      <w:tr w:rsidR="00AC5E1E" w14:paraId="5E83A508" w14:textId="77777777" w:rsidTr="00AC5E1E">
        <w:tc>
          <w:tcPr>
            <w:tcW w:w="805" w:type="dxa"/>
            <w:vAlign w:val="center"/>
          </w:tcPr>
          <w:p w14:paraId="0D32E94E" w14:textId="77777777" w:rsidR="00AC5E1E" w:rsidRDefault="00AC5E1E" w:rsidP="00AC5E1E">
            <w:pPr>
              <w:spacing w:before="100" w:beforeAutospacing="1" w:after="100" w:afterAutospacing="1"/>
              <w:jc w:val="center"/>
              <w:rPr>
                <w:rFonts w:ascii="Verdana" w:hAnsi="Verdana"/>
                <w:sz w:val="20"/>
                <w:szCs w:val="20"/>
              </w:rPr>
            </w:pPr>
            <w:r>
              <w:rPr>
                <w:rFonts w:ascii="Verdana" w:hAnsi="Verdana"/>
                <w:sz w:val="20"/>
                <w:szCs w:val="20"/>
              </w:rPr>
              <w:t>3</w:t>
            </w:r>
          </w:p>
        </w:tc>
        <w:tc>
          <w:tcPr>
            <w:tcW w:w="7825" w:type="dxa"/>
          </w:tcPr>
          <w:p w14:paraId="752D1B77" w14:textId="77777777" w:rsidR="00AC5E1E" w:rsidRDefault="00AC5E1E" w:rsidP="00AC5E1E">
            <w:pPr>
              <w:spacing w:before="100" w:beforeAutospacing="1" w:after="100" w:afterAutospacing="1"/>
              <w:jc w:val="both"/>
              <w:rPr>
                <w:rFonts w:ascii="Verdana" w:hAnsi="Verdana"/>
                <w:sz w:val="20"/>
                <w:szCs w:val="20"/>
              </w:rPr>
            </w:pPr>
            <w:r w:rsidRPr="00BE253C">
              <w:rPr>
                <w:rFonts w:ascii="Verdana" w:hAnsi="Verdana"/>
                <w:sz w:val="20"/>
                <w:szCs w:val="20"/>
              </w:rPr>
              <w:t>There were design errors or omissions in the plans and/or specifications, with impacts to either the project schedule and/or cost. (Cost impact between 1% and 4% of the project cost and/or schedule impact between 1% and 4%.)</w:t>
            </w:r>
          </w:p>
        </w:tc>
      </w:tr>
      <w:tr w:rsidR="00AC5E1E" w14:paraId="4B5C156E" w14:textId="77777777" w:rsidTr="00AC5E1E">
        <w:tc>
          <w:tcPr>
            <w:tcW w:w="805" w:type="dxa"/>
            <w:vAlign w:val="center"/>
          </w:tcPr>
          <w:p w14:paraId="7B5F0708" w14:textId="77777777" w:rsidR="00AC5E1E" w:rsidRDefault="00AC5E1E" w:rsidP="00AC5E1E">
            <w:pPr>
              <w:spacing w:before="100" w:beforeAutospacing="1" w:after="100" w:afterAutospacing="1"/>
              <w:jc w:val="center"/>
              <w:rPr>
                <w:rFonts w:ascii="Verdana" w:hAnsi="Verdana"/>
                <w:sz w:val="20"/>
                <w:szCs w:val="20"/>
              </w:rPr>
            </w:pPr>
            <w:r>
              <w:rPr>
                <w:rFonts w:ascii="Verdana" w:hAnsi="Verdana"/>
                <w:sz w:val="20"/>
                <w:szCs w:val="20"/>
              </w:rPr>
              <w:t>2</w:t>
            </w:r>
          </w:p>
        </w:tc>
        <w:tc>
          <w:tcPr>
            <w:tcW w:w="7825" w:type="dxa"/>
          </w:tcPr>
          <w:p w14:paraId="079DCA07" w14:textId="77777777" w:rsidR="00AC5E1E" w:rsidRDefault="00AC5E1E" w:rsidP="00AC5E1E">
            <w:pPr>
              <w:spacing w:before="100" w:beforeAutospacing="1" w:after="100" w:afterAutospacing="1"/>
              <w:jc w:val="both"/>
              <w:rPr>
                <w:rFonts w:ascii="Verdana" w:hAnsi="Verdana"/>
                <w:sz w:val="20"/>
                <w:szCs w:val="20"/>
              </w:rPr>
            </w:pPr>
            <w:r w:rsidRPr="00BE253C">
              <w:rPr>
                <w:rFonts w:ascii="Verdana" w:hAnsi="Verdana"/>
                <w:sz w:val="20"/>
                <w:szCs w:val="20"/>
              </w:rPr>
              <w:t>There were design errors or omissions in the plans and/or specifications, with impacts to either the project schedule and/or cost. (Cost impact between 4% and 8% of the project cost and/or schedule impact between 4% and 8%.)</w:t>
            </w:r>
          </w:p>
        </w:tc>
      </w:tr>
      <w:tr w:rsidR="00AC5E1E" w14:paraId="65982BA2" w14:textId="77777777" w:rsidTr="00AC5E1E">
        <w:tc>
          <w:tcPr>
            <w:tcW w:w="805" w:type="dxa"/>
            <w:vAlign w:val="center"/>
          </w:tcPr>
          <w:p w14:paraId="26AF0138" w14:textId="77777777" w:rsidR="00AC5E1E" w:rsidRDefault="00AC5E1E" w:rsidP="00AC5E1E">
            <w:pPr>
              <w:spacing w:before="100" w:beforeAutospacing="1" w:after="100" w:afterAutospacing="1"/>
              <w:jc w:val="center"/>
              <w:rPr>
                <w:rFonts w:ascii="Verdana" w:hAnsi="Verdana"/>
                <w:sz w:val="20"/>
                <w:szCs w:val="20"/>
              </w:rPr>
            </w:pPr>
            <w:r>
              <w:rPr>
                <w:rFonts w:ascii="Verdana" w:hAnsi="Verdana"/>
                <w:sz w:val="20"/>
                <w:szCs w:val="20"/>
              </w:rPr>
              <w:t>1</w:t>
            </w:r>
          </w:p>
        </w:tc>
        <w:tc>
          <w:tcPr>
            <w:tcW w:w="7825" w:type="dxa"/>
          </w:tcPr>
          <w:p w14:paraId="22CE762C" w14:textId="77777777" w:rsidR="00AC5E1E" w:rsidRDefault="00AC5E1E" w:rsidP="00AC5E1E">
            <w:pPr>
              <w:spacing w:before="100" w:beforeAutospacing="1" w:after="100" w:afterAutospacing="1"/>
              <w:jc w:val="both"/>
              <w:rPr>
                <w:rFonts w:ascii="Verdana" w:hAnsi="Verdana"/>
                <w:sz w:val="20"/>
                <w:szCs w:val="20"/>
              </w:rPr>
            </w:pPr>
            <w:r w:rsidRPr="00BE253C">
              <w:rPr>
                <w:rFonts w:ascii="Verdana" w:hAnsi="Verdana"/>
                <w:sz w:val="20"/>
                <w:szCs w:val="20"/>
              </w:rPr>
              <w:t xml:space="preserve">There were design errors or omissions in the plans and/or specifications, with a </w:t>
            </w:r>
            <w:r w:rsidRPr="00BE253C">
              <w:rPr>
                <w:rFonts w:ascii="Verdana" w:hAnsi="Verdana"/>
                <w:sz w:val="20"/>
                <w:szCs w:val="20"/>
                <w:u w:val="single"/>
              </w:rPr>
              <w:t>major</w:t>
            </w:r>
            <w:r w:rsidRPr="00BE253C">
              <w:rPr>
                <w:rFonts w:ascii="Verdana" w:hAnsi="Verdana"/>
                <w:sz w:val="20"/>
                <w:szCs w:val="20"/>
              </w:rPr>
              <w:t xml:space="preserve"> impact to either the project schedule and/or cost. (Cost impact greater than 8% of the project cost and/or schedule impact greater than 8%.)</w:t>
            </w:r>
          </w:p>
        </w:tc>
      </w:tr>
    </w:tbl>
    <w:p w14:paraId="19CEC1CB" w14:textId="4230F86D" w:rsidR="009804C0" w:rsidRDefault="00AC5E1E" w:rsidP="00AC5E1E">
      <w:pPr>
        <w:pStyle w:val="NormalWeb"/>
        <w:jc w:val="both"/>
      </w:pPr>
      <w:r w:rsidRPr="006F06C6">
        <w:t xml:space="preserve">½ </w:t>
      </w:r>
      <w:r>
        <w:t>points can be assigned when appropriate.  Tenths of points are not allowable.</w:t>
      </w:r>
    </w:p>
    <w:p w14:paraId="6BB74842" w14:textId="77777777" w:rsidR="009804C0" w:rsidRDefault="009804C0">
      <w:pPr>
        <w:rPr>
          <w:rFonts w:ascii="Verdana" w:hAnsi="Verdana"/>
          <w:sz w:val="20"/>
          <w:szCs w:val="20"/>
        </w:rPr>
      </w:pPr>
      <w:r>
        <w:br w:type="page"/>
      </w:r>
    </w:p>
    <w:p w14:paraId="5A38994B" w14:textId="77777777" w:rsidR="00051BBF" w:rsidRPr="00D726B4" w:rsidRDefault="00051BBF" w:rsidP="00297A95">
      <w:pPr>
        <w:pStyle w:val="Header"/>
        <w:jc w:val="center"/>
        <w:rPr>
          <w:rFonts w:ascii="Tahoma" w:hAnsi="Tahoma" w:cs="Tahoma"/>
          <w:b/>
          <w:u w:val="single"/>
        </w:rPr>
      </w:pPr>
      <w:r w:rsidRPr="00D726B4">
        <w:rPr>
          <w:rFonts w:ascii="Tahoma" w:hAnsi="Tahoma" w:cs="Tahoma"/>
          <w:b/>
          <w:u w:val="single"/>
        </w:rPr>
        <w:lastRenderedPageBreak/>
        <w:t>FOR DESIGN RATINGS ONLY</w:t>
      </w:r>
    </w:p>
    <w:p w14:paraId="485DACAF" w14:textId="77777777" w:rsidR="00051BBF" w:rsidRPr="00CC2CC4" w:rsidRDefault="00051BBF" w:rsidP="00297A95">
      <w:pPr>
        <w:pStyle w:val="Header"/>
        <w:jc w:val="center"/>
        <w:rPr>
          <w:rFonts w:ascii="Tahoma" w:hAnsi="Tahoma" w:cs="Tahoma"/>
          <w:b/>
        </w:rPr>
      </w:pPr>
      <w:r w:rsidRPr="00CC2CC4">
        <w:rPr>
          <w:rFonts w:ascii="Tahoma" w:hAnsi="Tahoma" w:cs="Tahoma"/>
          <w:b/>
        </w:rPr>
        <w:t xml:space="preserve">Consultant Evaluation </w:t>
      </w:r>
      <w:r>
        <w:rPr>
          <w:rFonts w:ascii="Tahoma" w:hAnsi="Tahoma" w:cs="Tahoma"/>
          <w:b/>
        </w:rPr>
        <w:t>System</w:t>
      </w:r>
    </w:p>
    <w:p w14:paraId="4CB698A1" w14:textId="77777777" w:rsidR="00051BBF" w:rsidRPr="00CC2CC4" w:rsidRDefault="00051BBF" w:rsidP="00297A95">
      <w:pPr>
        <w:pStyle w:val="Header"/>
        <w:jc w:val="center"/>
        <w:rPr>
          <w:rFonts w:ascii="Tahoma" w:hAnsi="Tahoma" w:cs="Tahoma"/>
          <w:b/>
        </w:rPr>
      </w:pPr>
      <w:r w:rsidRPr="00CC2CC4">
        <w:rPr>
          <w:rFonts w:ascii="Tahoma" w:hAnsi="Tahoma" w:cs="Tahoma"/>
          <w:b/>
        </w:rPr>
        <w:t xml:space="preserve">Design </w:t>
      </w:r>
      <w:r>
        <w:rPr>
          <w:rFonts w:ascii="Tahoma" w:hAnsi="Tahoma" w:cs="Tahoma"/>
          <w:b/>
        </w:rPr>
        <w:t>Rating Notes</w:t>
      </w:r>
    </w:p>
    <w:p w14:paraId="140A3747" w14:textId="77777777" w:rsidR="00051BBF" w:rsidRPr="00010F40" w:rsidRDefault="00051BBF" w:rsidP="00297A95">
      <w:pPr>
        <w:jc w:val="center"/>
        <w:rPr>
          <w:sz w:val="28"/>
          <w:szCs w:val="28"/>
          <w:u w:val="single"/>
        </w:rPr>
      </w:pPr>
    </w:p>
    <w:p w14:paraId="66F749A6" w14:textId="77777777" w:rsidR="00051BBF" w:rsidRPr="001023A6" w:rsidRDefault="00051BBF" w:rsidP="00297A95">
      <w:pPr>
        <w:rPr>
          <w:rFonts w:ascii="Arial" w:hAnsi="Arial" w:cs="Arial"/>
          <w:sz w:val="22"/>
          <w:szCs w:val="22"/>
          <w:u w:val="single"/>
        </w:rPr>
      </w:pPr>
      <w:r w:rsidRPr="001023A6">
        <w:rPr>
          <w:rFonts w:ascii="Arial" w:hAnsi="Arial" w:cs="Arial"/>
          <w:sz w:val="22"/>
          <w:szCs w:val="22"/>
          <w:u w:val="single"/>
        </w:rPr>
        <w:t>1.  When to Use the Design-Design</w:t>
      </w:r>
      <w:r w:rsidR="009B6BD7" w:rsidRPr="001023A6">
        <w:rPr>
          <w:rFonts w:ascii="Arial" w:hAnsi="Arial" w:cs="Arial"/>
          <w:sz w:val="22"/>
          <w:szCs w:val="22"/>
          <w:u w:val="single"/>
        </w:rPr>
        <w:t xml:space="preserve"> Phase</w:t>
      </w:r>
      <w:r w:rsidR="00180773" w:rsidRPr="001023A6">
        <w:rPr>
          <w:rFonts w:ascii="Arial" w:hAnsi="Arial" w:cs="Arial"/>
          <w:sz w:val="22"/>
          <w:szCs w:val="22"/>
          <w:u w:val="single"/>
        </w:rPr>
        <w:t xml:space="preserve"> </w:t>
      </w:r>
    </w:p>
    <w:p w14:paraId="37D1619D" w14:textId="77777777" w:rsidR="00051BBF" w:rsidRPr="001023A6" w:rsidRDefault="00051BBF" w:rsidP="00297A95">
      <w:pPr>
        <w:rPr>
          <w:rFonts w:ascii="Arial" w:hAnsi="Arial" w:cs="Arial"/>
          <w:sz w:val="22"/>
          <w:szCs w:val="22"/>
        </w:rPr>
      </w:pPr>
    </w:p>
    <w:p w14:paraId="769A849F" w14:textId="77777777" w:rsidR="00180773" w:rsidRPr="001023A6" w:rsidRDefault="00E508AA" w:rsidP="00297A95">
      <w:pPr>
        <w:pStyle w:val="ListParagraph"/>
        <w:numPr>
          <w:ilvl w:val="0"/>
          <w:numId w:val="5"/>
        </w:numPr>
        <w:rPr>
          <w:rFonts w:ascii="Arial" w:hAnsi="Arial" w:cs="Arial"/>
          <w:sz w:val="22"/>
          <w:szCs w:val="22"/>
        </w:rPr>
      </w:pPr>
      <w:r w:rsidRPr="001023A6">
        <w:rPr>
          <w:rFonts w:ascii="Arial" w:hAnsi="Arial" w:cs="Arial"/>
          <w:sz w:val="22"/>
          <w:szCs w:val="22"/>
        </w:rPr>
        <w:t xml:space="preserve">For all Design projects </w:t>
      </w:r>
      <w:proofErr w:type="gramStart"/>
      <w:r w:rsidRPr="001023A6">
        <w:rPr>
          <w:rFonts w:ascii="Arial" w:hAnsi="Arial" w:cs="Arial"/>
          <w:sz w:val="22"/>
          <w:szCs w:val="22"/>
        </w:rPr>
        <w:t>during the course of</w:t>
      </w:r>
      <w:proofErr w:type="gramEnd"/>
      <w:r w:rsidRPr="001023A6">
        <w:rPr>
          <w:rFonts w:ascii="Arial" w:hAnsi="Arial" w:cs="Arial"/>
          <w:sz w:val="22"/>
          <w:szCs w:val="22"/>
        </w:rPr>
        <w:t xml:space="preserve"> design (ex</w:t>
      </w:r>
      <w:proofErr w:type="gramStart"/>
      <w:r w:rsidRPr="001023A6">
        <w:rPr>
          <w:rFonts w:ascii="Arial" w:hAnsi="Arial" w:cs="Arial"/>
          <w:sz w:val="22"/>
          <w:szCs w:val="22"/>
        </w:rPr>
        <w:t>:  CD</w:t>
      </w:r>
      <w:proofErr w:type="gramEnd"/>
      <w:r w:rsidRPr="001023A6">
        <w:rPr>
          <w:rFonts w:ascii="Arial" w:hAnsi="Arial" w:cs="Arial"/>
          <w:sz w:val="22"/>
          <w:szCs w:val="22"/>
        </w:rPr>
        <w:t>, PE, FD, not CE services)</w:t>
      </w:r>
      <w:r w:rsidR="000976CD" w:rsidRPr="001023A6">
        <w:rPr>
          <w:rFonts w:ascii="Arial" w:hAnsi="Arial" w:cs="Arial"/>
          <w:sz w:val="22"/>
          <w:szCs w:val="22"/>
        </w:rPr>
        <w:t>.  If the project goes to Construction</w:t>
      </w:r>
      <w:r w:rsidR="008F2B32" w:rsidRPr="001023A6">
        <w:rPr>
          <w:rFonts w:ascii="Arial" w:hAnsi="Arial" w:cs="Arial"/>
          <w:sz w:val="22"/>
          <w:szCs w:val="22"/>
        </w:rPr>
        <w:t xml:space="preserve"> (8 months or less)</w:t>
      </w:r>
      <w:r w:rsidR="000976CD" w:rsidRPr="001023A6">
        <w:rPr>
          <w:rFonts w:ascii="Arial" w:hAnsi="Arial" w:cs="Arial"/>
          <w:sz w:val="22"/>
          <w:szCs w:val="22"/>
        </w:rPr>
        <w:t xml:space="preserve"> during the rating period, use Design since </w:t>
      </w:r>
      <w:r w:rsidR="005770D3" w:rsidRPr="001023A6">
        <w:rPr>
          <w:rFonts w:ascii="Arial" w:hAnsi="Arial" w:cs="Arial"/>
          <w:sz w:val="22"/>
          <w:szCs w:val="22"/>
        </w:rPr>
        <w:t>a rating of the final design submission is important.</w:t>
      </w:r>
      <w:r w:rsidR="000976CD" w:rsidRPr="001023A6">
        <w:rPr>
          <w:rFonts w:ascii="Arial" w:hAnsi="Arial" w:cs="Arial"/>
          <w:sz w:val="22"/>
          <w:szCs w:val="22"/>
        </w:rPr>
        <w:t xml:space="preserve"> </w:t>
      </w:r>
    </w:p>
    <w:p w14:paraId="20DEB7A2" w14:textId="77777777" w:rsidR="00051BBF" w:rsidRPr="001023A6" w:rsidRDefault="00051BBF" w:rsidP="00297A95">
      <w:pPr>
        <w:rPr>
          <w:rFonts w:ascii="Arial" w:hAnsi="Arial" w:cs="Arial"/>
          <w:sz w:val="22"/>
          <w:szCs w:val="22"/>
        </w:rPr>
      </w:pPr>
    </w:p>
    <w:p w14:paraId="1B377CAC" w14:textId="77777777" w:rsidR="00051BBF" w:rsidRPr="001023A6" w:rsidRDefault="00051BBF" w:rsidP="00297A95">
      <w:pPr>
        <w:rPr>
          <w:rFonts w:ascii="Arial" w:hAnsi="Arial" w:cs="Arial"/>
          <w:sz w:val="22"/>
          <w:szCs w:val="22"/>
          <w:u w:val="single"/>
        </w:rPr>
      </w:pPr>
      <w:r w:rsidRPr="001023A6">
        <w:rPr>
          <w:rFonts w:ascii="Arial" w:hAnsi="Arial" w:cs="Arial"/>
          <w:sz w:val="22"/>
          <w:szCs w:val="22"/>
          <w:u w:val="single"/>
        </w:rPr>
        <w:t xml:space="preserve">2.  When to Use the </w:t>
      </w:r>
      <w:r w:rsidRPr="001023A6">
        <w:rPr>
          <w:rFonts w:ascii="Arial" w:hAnsi="Arial" w:cs="Arial"/>
          <w:smallCaps/>
          <w:sz w:val="22"/>
          <w:szCs w:val="22"/>
          <w:u w:val="single"/>
        </w:rPr>
        <w:t>DESIGN / CONSTRUCTION</w:t>
      </w:r>
      <w:r w:rsidRPr="001023A6">
        <w:rPr>
          <w:rFonts w:ascii="Arial" w:hAnsi="Arial" w:cs="Arial"/>
          <w:sz w:val="22"/>
          <w:szCs w:val="22"/>
          <w:u w:val="single"/>
        </w:rPr>
        <w:t xml:space="preserve"> Phase</w:t>
      </w:r>
    </w:p>
    <w:p w14:paraId="3AB69C84" w14:textId="77777777" w:rsidR="00051BBF" w:rsidRPr="001023A6" w:rsidRDefault="00051BBF" w:rsidP="00297A95">
      <w:pPr>
        <w:rPr>
          <w:rFonts w:ascii="Arial" w:hAnsi="Arial" w:cs="Arial"/>
          <w:sz w:val="22"/>
          <w:szCs w:val="22"/>
          <w:u w:val="single"/>
        </w:rPr>
      </w:pPr>
    </w:p>
    <w:p w14:paraId="0A9F391E" w14:textId="77777777" w:rsidR="00051BBF" w:rsidRPr="001023A6" w:rsidRDefault="000976CD" w:rsidP="00297A95">
      <w:pPr>
        <w:pStyle w:val="ListParagraph"/>
        <w:numPr>
          <w:ilvl w:val="0"/>
          <w:numId w:val="6"/>
        </w:numPr>
        <w:spacing w:after="200" w:line="276" w:lineRule="auto"/>
        <w:rPr>
          <w:rFonts w:ascii="Arial" w:hAnsi="Arial" w:cs="Arial"/>
          <w:sz w:val="22"/>
          <w:szCs w:val="22"/>
        </w:rPr>
      </w:pPr>
      <w:r w:rsidRPr="001023A6">
        <w:rPr>
          <w:rFonts w:ascii="Arial" w:hAnsi="Arial" w:cs="Arial"/>
          <w:sz w:val="22"/>
          <w:szCs w:val="22"/>
        </w:rPr>
        <w:t xml:space="preserve">Within a one (1) </w:t>
      </w:r>
      <w:r w:rsidR="00051BBF" w:rsidRPr="001023A6">
        <w:rPr>
          <w:rFonts w:ascii="Arial" w:hAnsi="Arial" w:cs="Arial"/>
          <w:sz w:val="22"/>
          <w:szCs w:val="22"/>
        </w:rPr>
        <w:t>year rating period, if the project was in Design for at least 4 months (8 months construction), use the Design rating phase.  The construction engineering can be evaluated in the next phase when more construction issues arise.</w:t>
      </w:r>
      <w:r w:rsidRPr="001023A6">
        <w:rPr>
          <w:rFonts w:ascii="Arial" w:hAnsi="Arial" w:cs="Arial"/>
          <w:sz w:val="22"/>
          <w:szCs w:val="22"/>
        </w:rPr>
        <w:t xml:space="preserve">  </w:t>
      </w:r>
    </w:p>
    <w:p w14:paraId="195EDA1D" w14:textId="77777777" w:rsidR="00051BBF" w:rsidRPr="001023A6" w:rsidRDefault="00051BBF" w:rsidP="00297A95">
      <w:pPr>
        <w:rPr>
          <w:rFonts w:ascii="Arial" w:hAnsi="Arial" w:cs="Arial"/>
          <w:sz w:val="22"/>
          <w:szCs w:val="22"/>
          <w:u w:val="single"/>
        </w:rPr>
      </w:pPr>
      <w:r w:rsidRPr="001023A6">
        <w:rPr>
          <w:rFonts w:ascii="Arial" w:hAnsi="Arial" w:cs="Arial"/>
          <w:sz w:val="22"/>
          <w:szCs w:val="22"/>
          <w:u w:val="single"/>
        </w:rPr>
        <w:t xml:space="preserve">3.  </w:t>
      </w:r>
      <w:r w:rsidRPr="001023A6">
        <w:rPr>
          <w:rFonts w:ascii="Arial" w:hAnsi="Arial" w:cs="Arial"/>
          <w:smallCaps/>
          <w:sz w:val="22"/>
          <w:szCs w:val="22"/>
          <w:u w:val="single"/>
        </w:rPr>
        <w:t>Overall Quality</w:t>
      </w:r>
      <w:r w:rsidRPr="001023A6">
        <w:rPr>
          <w:rFonts w:ascii="Arial" w:hAnsi="Arial" w:cs="Arial"/>
          <w:sz w:val="22"/>
          <w:szCs w:val="22"/>
          <w:u w:val="single"/>
        </w:rPr>
        <w:t xml:space="preserve"> Rating</w:t>
      </w:r>
      <w:r w:rsidR="00431C68" w:rsidRPr="001023A6">
        <w:rPr>
          <w:rFonts w:ascii="Arial" w:hAnsi="Arial" w:cs="Arial"/>
          <w:sz w:val="22"/>
          <w:szCs w:val="22"/>
          <w:u w:val="single"/>
        </w:rPr>
        <w:t xml:space="preserve"> </w:t>
      </w:r>
    </w:p>
    <w:p w14:paraId="66E2566F" w14:textId="77777777" w:rsidR="00051BBF" w:rsidRPr="001023A6" w:rsidRDefault="00051BBF" w:rsidP="00297A95">
      <w:pPr>
        <w:pStyle w:val="ListParagraph"/>
        <w:numPr>
          <w:ilvl w:val="0"/>
          <w:numId w:val="6"/>
        </w:numPr>
        <w:spacing w:after="200" w:line="276" w:lineRule="auto"/>
        <w:rPr>
          <w:rFonts w:ascii="Arial" w:hAnsi="Arial" w:cs="Arial"/>
          <w:sz w:val="22"/>
          <w:szCs w:val="22"/>
        </w:rPr>
      </w:pPr>
      <w:r w:rsidRPr="001023A6">
        <w:rPr>
          <w:rFonts w:ascii="Arial" w:hAnsi="Arial" w:cs="Arial"/>
          <w:sz w:val="22"/>
          <w:szCs w:val="22"/>
        </w:rPr>
        <w:t xml:space="preserve">If a project goes through a </w:t>
      </w:r>
      <w:r w:rsidRPr="001023A6">
        <w:rPr>
          <w:rFonts w:ascii="Arial" w:hAnsi="Arial" w:cs="Arial"/>
          <w:caps/>
          <w:sz w:val="22"/>
          <w:szCs w:val="22"/>
          <w:u w:val="single"/>
        </w:rPr>
        <w:t>construction phase</w:t>
      </w:r>
      <w:r w:rsidRPr="001023A6">
        <w:rPr>
          <w:rFonts w:ascii="Arial" w:hAnsi="Arial" w:cs="Arial"/>
          <w:caps/>
          <w:sz w:val="22"/>
          <w:szCs w:val="22"/>
        </w:rPr>
        <w:t xml:space="preserve">, </w:t>
      </w:r>
      <w:r w:rsidRPr="001023A6">
        <w:rPr>
          <w:rFonts w:ascii="Arial" w:hAnsi="Arial" w:cs="Arial"/>
          <w:sz w:val="22"/>
          <w:szCs w:val="22"/>
        </w:rPr>
        <w:t xml:space="preserve">an </w:t>
      </w:r>
      <w:r w:rsidRPr="001023A6">
        <w:rPr>
          <w:rFonts w:ascii="Arial" w:hAnsi="Arial" w:cs="Arial"/>
          <w:sz w:val="22"/>
          <w:szCs w:val="22"/>
          <w:u w:val="single"/>
        </w:rPr>
        <w:t>OVERALL QUALITY</w:t>
      </w:r>
      <w:r w:rsidRPr="001023A6">
        <w:rPr>
          <w:rFonts w:ascii="Arial" w:hAnsi="Arial" w:cs="Arial"/>
          <w:sz w:val="22"/>
          <w:szCs w:val="22"/>
        </w:rPr>
        <w:t xml:space="preserve"> rating must be completed.</w:t>
      </w:r>
      <w:r w:rsidR="000E32AB" w:rsidRPr="001023A6">
        <w:rPr>
          <w:rFonts w:ascii="Arial" w:hAnsi="Arial" w:cs="Arial"/>
          <w:sz w:val="22"/>
          <w:szCs w:val="22"/>
        </w:rPr>
        <w:t xml:space="preserve">  Overall Quality does not apply </w:t>
      </w:r>
      <w:r w:rsidR="00431C68" w:rsidRPr="001023A6">
        <w:rPr>
          <w:rFonts w:ascii="Arial" w:hAnsi="Arial" w:cs="Arial"/>
          <w:sz w:val="22"/>
          <w:szCs w:val="22"/>
        </w:rPr>
        <w:t xml:space="preserve">for </w:t>
      </w:r>
      <w:r w:rsidR="008F2B32" w:rsidRPr="001023A6">
        <w:rPr>
          <w:rFonts w:ascii="Arial" w:hAnsi="Arial" w:cs="Arial"/>
          <w:sz w:val="22"/>
          <w:szCs w:val="22"/>
        </w:rPr>
        <w:t xml:space="preserve">term agreements / </w:t>
      </w:r>
      <w:r w:rsidR="00431C68" w:rsidRPr="001023A6">
        <w:rPr>
          <w:rFonts w:ascii="Arial" w:hAnsi="Arial" w:cs="Arial"/>
          <w:sz w:val="22"/>
          <w:szCs w:val="22"/>
        </w:rPr>
        <w:t>task orders used to assist in-house design forces.  Overall Quality is a project specific agreement rating.</w:t>
      </w:r>
    </w:p>
    <w:p w14:paraId="141AE09B" w14:textId="77777777" w:rsidR="00051BBF" w:rsidRPr="001023A6" w:rsidRDefault="00051BBF" w:rsidP="00297A95">
      <w:pPr>
        <w:rPr>
          <w:rFonts w:ascii="Arial" w:hAnsi="Arial" w:cs="Arial"/>
          <w:sz w:val="22"/>
          <w:szCs w:val="22"/>
          <w:u w:val="single"/>
        </w:rPr>
      </w:pPr>
      <w:r w:rsidRPr="001023A6">
        <w:rPr>
          <w:rFonts w:ascii="Arial" w:hAnsi="Arial" w:cs="Arial"/>
          <w:sz w:val="22"/>
          <w:szCs w:val="22"/>
          <w:u w:val="single"/>
        </w:rPr>
        <w:t>4.  Cancelled Projects</w:t>
      </w:r>
    </w:p>
    <w:p w14:paraId="66274C95" w14:textId="77777777" w:rsidR="00051BBF" w:rsidRPr="001023A6" w:rsidRDefault="00051BBF" w:rsidP="00297A95">
      <w:pPr>
        <w:pStyle w:val="ListParagraph"/>
        <w:numPr>
          <w:ilvl w:val="0"/>
          <w:numId w:val="6"/>
        </w:numPr>
        <w:spacing w:after="200" w:line="276" w:lineRule="auto"/>
        <w:rPr>
          <w:rFonts w:ascii="Arial" w:hAnsi="Arial" w:cs="Arial"/>
          <w:sz w:val="22"/>
          <w:szCs w:val="22"/>
        </w:rPr>
      </w:pPr>
      <w:r w:rsidRPr="001023A6">
        <w:rPr>
          <w:rFonts w:ascii="Arial" w:hAnsi="Arial" w:cs="Arial"/>
          <w:sz w:val="22"/>
          <w:szCs w:val="22"/>
        </w:rPr>
        <w:t xml:space="preserve">If a project was cancelled before it went to construction, indicate the phase DESIGN-DESIGN, Rating Type:  Project Cancelled (not Final), and indicate under </w:t>
      </w:r>
      <w:r w:rsidRPr="001023A6">
        <w:rPr>
          <w:rFonts w:ascii="Arial" w:hAnsi="Arial" w:cs="Arial"/>
          <w:sz w:val="22"/>
          <w:szCs w:val="22"/>
          <w:u w:val="single"/>
        </w:rPr>
        <w:t>Extra Comments</w:t>
      </w:r>
      <w:r w:rsidRPr="001023A6">
        <w:rPr>
          <w:rFonts w:ascii="Arial" w:hAnsi="Arial" w:cs="Arial"/>
          <w:sz w:val="22"/>
          <w:szCs w:val="22"/>
        </w:rPr>
        <w:t xml:space="preserve"> that the project has been cancelled before going to construction and this will be the final rating.  An </w:t>
      </w:r>
      <w:r w:rsidRPr="001023A6">
        <w:rPr>
          <w:rFonts w:ascii="Arial" w:hAnsi="Arial" w:cs="Arial"/>
          <w:sz w:val="22"/>
          <w:szCs w:val="22"/>
          <w:u w:val="single"/>
        </w:rPr>
        <w:t>OVERALL QUALITY</w:t>
      </w:r>
      <w:r w:rsidRPr="001023A6">
        <w:rPr>
          <w:rFonts w:ascii="Arial" w:hAnsi="Arial" w:cs="Arial"/>
          <w:sz w:val="22"/>
          <w:szCs w:val="22"/>
        </w:rPr>
        <w:t xml:space="preserve"> rating is not needed.  The Final rating type only corresponds to an </w:t>
      </w:r>
      <w:r w:rsidRPr="001023A6">
        <w:rPr>
          <w:rFonts w:ascii="Arial" w:hAnsi="Arial" w:cs="Arial"/>
          <w:sz w:val="22"/>
          <w:szCs w:val="22"/>
          <w:u w:val="single"/>
        </w:rPr>
        <w:t>OVERALL QUALITY</w:t>
      </w:r>
      <w:r w:rsidRPr="001023A6">
        <w:rPr>
          <w:rFonts w:ascii="Arial" w:hAnsi="Arial" w:cs="Arial"/>
          <w:sz w:val="22"/>
          <w:szCs w:val="22"/>
        </w:rPr>
        <w:t xml:space="preserve"> rating.</w:t>
      </w:r>
    </w:p>
    <w:p w14:paraId="0CB1EBC4" w14:textId="77777777" w:rsidR="00051BBF" w:rsidRPr="001023A6" w:rsidRDefault="00051BBF" w:rsidP="00297A95">
      <w:pPr>
        <w:rPr>
          <w:rFonts w:ascii="Arial" w:hAnsi="Arial" w:cs="Arial"/>
          <w:sz w:val="22"/>
          <w:szCs w:val="22"/>
          <w:u w:val="single"/>
        </w:rPr>
      </w:pPr>
      <w:r w:rsidRPr="001023A6">
        <w:rPr>
          <w:rFonts w:ascii="Arial" w:hAnsi="Arial" w:cs="Arial"/>
          <w:sz w:val="22"/>
          <w:szCs w:val="22"/>
          <w:u w:val="single"/>
        </w:rPr>
        <w:t>5.  Projects Not Invoiced During the Rating Cycle</w:t>
      </w:r>
    </w:p>
    <w:p w14:paraId="20AE6671" w14:textId="77777777" w:rsidR="00051BBF" w:rsidRPr="001023A6" w:rsidRDefault="00051BBF" w:rsidP="00297A95">
      <w:pPr>
        <w:pStyle w:val="ListParagraph"/>
        <w:numPr>
          <w:ilvl w:val="0"/>
          <w:numId w:val="6"/>
        </w:numPr>
        <w:spacing w:after="200" w:line="276" w:lineRule="auto"/>
        <w:rPr>
          <w:rFonts w:ascii="Arial" w:hAnsi="Arial" w:cs="Arial"/>
          <w:sz w:val="22"/>
          <w:szCs w:val="22"/>
        </w:rPr>
      </w:pPr>
      <w:r w:rsidRPr="001023A6">
        <w:rPr>
          <w:rFonts w:ascii="Arial" w:hAnsi="Arial" w:cs="Arial"/>
          <w:sz w:val="22"/>
          <w:szCs w:val="22"/>
        </w:rPr>
        <w:t xml:space="preserve">If a project hasn’t been invoiced during the one (1)-year rating period, indicate the phase the project is in, a rating type “NR”, and a comment under </w:t>
      </w:r>
      <w:r w:rsidRPr="001023A6">
        <w:rPr>
          <w:rFonts w:ascii="Arial" w:hAnsi="Arial" w:cs="Arial"/>
          <w:sz w:val="22"/>
          <w:szCs w:val="22"/>
          <w:u w:val="single"/>
        </w:rPr>
        <w:t>Extra Comments</w:t>
      </w:r>
      <w:r w:rsidRPr="001023A6">
        <w:rPr>
          <w:rFonts w:ascii="Arial" w:hAnsi="Arial" w:cs="Arial"/>
          <w:sz w:val="22"/>
          <w:szCs w:val="22"/>
        </w:rPr>
        <w:t>.</w:t>
      </w:r>
    </w:p>
    <w:p w14:paraId="5D9CC548" w14:textId="77777777" w:rsidR="00051BBF" w:rsidRPr="001023A6" w:rsidRDefault="00051BBF" w:rsidP="00297A95">
      <w:pPr>
        <w:rPr>
          <w:rFonts w:ascii="Arial" w:hAnsi="Arial" w:cs="Arial"/>
          <w:sz w:val="22"/>
          <w:szCs w:val="22"/>
          <w:u w:val="single"/>
        </w:rPr>
      </w:pPr>
      <w:r w:rsidRPr="001023A6">
        <w:rPr>
          <w:rFonts w:ascii="Arial" w:hAnsi="Arial" w:cs="Arial"/>
          <w:sz w:val="22"/>
          <w:szCs w:val="22"/>
          <w:u w:val="single"/>
        </w:rPr>
        <w:t>6.  Term Agreements</w:t>
      </w:r>
    </w:p>
    <w:p w14:paraId="624938E4" w14:textId="77777777" w:rsidR="00051BBF" w:rsidRPr="001023A6" w:rsidRDefault="00051BBF" w:rsidP="00297A95">
      <w:pPr>
        <w:pStyle w:val="ListParagraph"/>
        <w:numPr>
          <w:ilvl w:val="0"/>
          <w:numId w:val="6"/>
        </w:numPr>
        <w:spacing w:after="200" w:line="276" w:lineRule="auto"/>
        <w:rPr>
          <w:rFonts w:ascii="Arial" w:hAnsi="Arial" w:cs="Arial"/>
          <w:sz w:val="22"/>
          <w:szCs w:val="22"/>
        </w:rPr>
      </w:pPr>
      <w:r w:rsidRPr="001023A6">
        <w:rPr>
          <w:rFonts w:ascii="Arial" w:hAnsi="Arial" w:cs="Arial"/>
          <w:sz w:val="22"/>
          <w:szCs w:val="22"/>
        </w:rPr>
        <w:t xml:space="preserve">For </w:t>
      </w:r>
      <w:r w:rsidR="001023A6">
        <w:rPr>
          <w:rFonts w:ascii="Arial" w:hAnsi="Arial" w:cs="Arial"/>
          <w:sz w:val="22"/>
          <w:szCs w:val="22"/>
        </w:rPr>
        <w:t>T</w:t>
      </w:r>
      <w:r w:rsidRPr="001023A6">
        <w:rPr>
          <w:rFonts w:ascii="Arial" w:hAnsi="Arial" w:cs="Arial"/>
          <w:sz w:val="22"/>
          <w:szCs w:val="22"/>
        </w:rPr>
        <w:t xml:space="preserve">erm Agreements, add the Task Order </w:t>
      </w:r>
      <w:r w:rsidR="00AA7200" w:rsidRPr="001023A6">
        <w:rPr>
          <w:rFonts w:ascii="Arial" w:hAnsi="Arial" w:cs="Arial"/>
          <w:sz w:val="22"/>
          <w:szCs w:val="22"/>
        </w:rPr>
        <w:t>number on</w:t>
      </w:r>
      <w:r w:rsidRPr="001023A6">
        <w:rPr>
          <w:rFonts w:ascii="Arial" w:hAnsi="Arial" w:cs="Arial"/>
          <w:sz w:val="22"/>
          <w:szCs w:val="22"/>
        </w:rPr>
        <w:t xml:space="preserve"> each </w:t>
      </w:r>
      <w:r w:rsidR="00AA7200" w:rsidRPr="001023A6">
        <w:rPr>
          <w:rFonts w:ascii="Arial" w:hAnsi="Arial" w:cs="Arial"/>
          <w:sz w:val="22"/>
          <w:szCs w:val="22"/>
        </w:rPr>
        <w:t>r</w:t>
      </w:r>
      <w:r w:rsidR="001023A6">
        <w:rPr>
          <w:rFonts w:ascii="Arial" w:hAnsi="Arial" w:cs="Arial"/>
          <w:sz w:val="22"/>
          <w:szCs w:val="22"/>
        </w:rPr>
        <w:t>ating form.  All task orders under a term agreement are averaged into one rating for the term agreement.</w:t>
      </w:r>
    </w:p>
    <w:p w14:paraId="2E186596" w14:textId="77777777" w:rsidR="00051BBF" w:rsidRPr="00D726B4" w:rsidRDefault="00051BBF" w:rsidP="00297A95">
      <w:pPr>
        <w:rPr>
          <w:rFonts w:ascii="Arial" w:hAnsi="Arial" w:cs="Arial"/>
          <w:sz w:val="28"/>
          <w:szCs w:val="28"/>
          <w:u w:val="single"/>
        </w:rPr>
      </w:pPr>
    </w:p>
    <w:p w14:paraId="78FDEE66" w14:textId="77777777" w:rsidR="00051BBF" w:rsidRPr="00843BA9" w:rsidRDefault="00051BBF" w:rsidP="00297A95">
      <w:pPr>
        <w:rPr>
          <w:rFonts w:ascii="Arial" w:hAnsi="Arial" w:cs="Arial"/>
          <w:b/>
        </w:rPr>
      </w:pPr>
      <w:r w:rsidRPr="00843BA9">
        <w:rPr>
          <w:rFonts w:ascii="Arial" w:hAnsi="Arial" w:cs="Arial"/>
          <w:b/>
        </w:rPr>
        <w:t xml:space="preserve">Reminder:  CES Ratings are for </w:t>
      </w:r>
      <w:r w:rsidRPr="00843BA9">
        <w:rPr>
          <w:rFonts w:ascii="Arial" w:hAnsi="Arial" w:cs="Arial"/>
          <w:b/>
          <w:u w:val="single"/>
        </w:rPr>
        <w:t>Prime</w:t>
      </w:r>
      <w:r w:rsidRPr="00843BA9">
        <w:rPr>
          <w:rFonts w:ascii="Arial" w:hAnsi="Arial" w:cs="Arial"/>
          <w:b/>
        </w:rPr>
        <w:t xml:space="preserve"> Consultants only.</w:t>
      </w:r>
    </w:p>
    <w:p w14:paraId="40AFC720" w14:textId="77777777" w:rsidR="00051BBF" w:rsidRDefault="00051BBF" w:rsidP="007F162A">
      <w:pPr>
        <w:jc w:val="both"/>
      </w:pPr>
    </w:p>
    <w:sectPr w:rsidR="00051BBF" w:rsidSect="009804C0">
      <w:footerReference w:type="default" r:id="rId7"/>
      <w:pgSz w:w="12240" w:h="15840"/>
      <w:pgMar w:top="810" w:right="1800" w:bottom="1440" w:left="180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1EE48" w14:textId="77777777" w:rsidR="00710BCA" w:rsidRDefault="00710BCA">
      <w:r>
        <w:separator/>
      </w:r>
    </w:p>
  </w:endnote>
  <w:endnote w:type="continuationSeparator" w:id="0">
    <w:p w14:paraId="60CE28BE" w14:textId="77777777" w:rsidR="00710BCA" w:rsidRDefault="0071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F671A" w14:textId="1D0FE558" w:rsidR="00833397" w:rsidRPr="00FA6674" w:rsidRDefault="00FA6674" w:rsidP="00FA6674">
    <w:pPr>
      <w:pStyle w:val="Footer"/>
      <w:ind w:left="-360"/>
      <w:rPr>
        <w:sz w:val="20"/>
        <w:szCs w:val="20"/>
      </w:rPr>
    </w:pPr>
    <w:r>
      <w:rPr>
        <w:smallCaps/>
        <w:sz w:val="20"/>
        <w:szCs w:val="20"/>
      </w:rPr>
      <w:t>Design Rating Guide</w:t>
    </w:r>
    <w:r w:rsidRPr="007C0C34">
      <w:rPr>
        <w:sz w:val="20"/>
        <w:szCs w:val="20"/>
      </w:rPr>
      <w:tab/>
      <w:t xml:space="preserve">- </w:t>
    </w:r>
    <w:r w:rsidRPr="007C0C34">
      <w:rPr>
        <w:sz w:val="20"/>
        <w:szCs w:val="20"/>
      </w:rPr>
      <w:fldChar w:fldCharType="begin"/>
    </w:r>
    <w:r w:rsidRPr="007C0C34">
      <w:rPr>
        <w:sz w:val="20"/>
        <w:szCs w:val="20"/>
      </w:rPr>
      <w:instrText xml:space="preserve"> PAGE </w:instrText>
    </w:r>
    <w:r w:rsidRPr="007C0C34">
      <w:rPr>
        <w:sz w:val="20"/>
        <w:szCs w:val="20"/>
      </w:rPr>
      <w:fldChar w:fldCharType="separate"/>
    </w:r>
    <w:r w:rsidR="009A31A0">
      <w:rPr>
        <w:noProof/>
        <w:sz w:val="20"/>
        <w:szCs w:val="20"/>
      </w:rPr>
      <w:t>8</w:t>
    </w:r>
    <w:r w:rsidRPr="007C0C34">
      <w:rPr>
        <w:sz w:val="20"/>
        <w:szCs w:val="20"/>
      </w:rPr>
      <w:fldChar w:fldCharType="end"/>
    </w:r>
    <w:r w:rsidRPr="007C0C34">
      <w:rPr>
        <w:sz w:val="20"/>
        <w:szCs w:val="20"/>
      </w:rPr>
      <w:t xml:space="preserve"> of </w:t>
    </w:r>
    <w:r w:rsidRPr="007C0C34">
      <w:rPr>
        <w:rStyle w:val="PageNumber"/>
        <w:sz w:val="20"/>
        <w:szCs w:val="20"/>
      </w:rPr>
      <w:fldChar w:fldCharType="begin"/>
    </w:r>
    <w:r w:rsidRPr="007C0C34">
      <w:rPr>
        <w:rStyle w:val="PageNumber"/>
        <w:sz w:val="20"/>
        <w:szCs w:val="20"/>
      </w:rPr>
      <w:instrText xml:space="preserve"> NUMPAGES </w:instrText>
    </w:r>
    <w:r w:rsidRPr="007C0C34">
      <w:rPr>
        <w:rStyle w:val="PageNumber"/>
        <w:sz w:val="20"/>
        <w:szCs w:val="20"/>
      </w:rPr>
      <w:fldChar w:fldCharType="separate"/>
    </w:r>
    <w:r w:rsidR="009A31A0">
      <w:rPr>
        <w:rStyle w:val="PageNumber"/>
        <w:noProof/>
        <w:sz w:val="20"/>
        <w:szCs w:val="20"/>
      </w:rPr>
      <w:t>8</w:t>
    </w:r>
    <w:r w:rsidRPr="007C0C34">
      <w:rPr>
        <w:rStyle w:val="PageNumber"/>
        <w:sz w:val="20"/>
        <w:szCs w:val="20"/>
      </w:rPr>
      <w:fldChar w:fldCharType="end"/>
    </w:r>
    <w:r w:rsidRPr="007C0C34">
      <w:rPr>
        <w:sz w:val="20"/>
        <w:szCs w:val="20"/>
      </w:rPr>
      <w:t xml:space="preserve"> -</w:t>
    </w:r>
    <w:r w:rsidRPr="007C0C34">
      <w:rPr>
        <w:sz w:val="20"/>
        <w:szCs w:val="20"/>
      </w:rPr>
      <w:tab/>
      <w:t xml:space="preserve">November </w:t>
    </w:r>
    <w:r w:rsidR="000313EE">
      <w:rPr>
        <w:sz w:val="20"/>
        <w:szCs w:val="20"/>
      </w:rPr>
      <w:t>202</w:t>
    </w:r>
    <w:r w:rsidR="00557E25">
      <w:rPr>
        <w:sz w:val="20"/>
        <w:szCs w:val="20"/>
      </w:rPr>
      <w:t>4</w:t>
    </w:r>
    <w:r w:rsidRPr="007C0C34">
      <w:rPr>
        <w:sz w:val="20"/>
        <w:szCs w:val="20"/>
      </w:rPr>
      <w:t xml:space="preserve"> Cycle </w:t>
    </w:r>
    <w:r w:rsidR="009804C0">
      <w:rPr>
        <w:sz w:val="20"/>
        <w:szCs w:val="20"/>
      </w:rPr>
      <w:t>3</w:t>
    </w:r>
    <w:r w:rsidR="00557E25">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6EB12" w14:textId="77777777" w:rsidR="00710BCA" w:rsidRDefault="00710BCA">
      <w:r>
        <w:separator/>
      </w:r>
    </w:p>
  </w:footnote>
  <w:footnote w:type="continuationSeparator" w:id="0">
    <w:p w14:paraId="7CBA6D2D" w14:textId="77777777" w:rsidR="00710BCA" w:rsidRDefault="00710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B49"/>
    <w:multiLevelType w:val="multilevel"/>
    <w:tmpl w:val="A386E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775E7"/>
    <w:multiLevelType w:val="hybridMultilevel"/>
    <w:tmpl w:val="0AD4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B0D91"/>
    <w:multiLevelType w:val="multilevel"/>
    <w:tmpl w:val="3EBE6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0413E"/>
    <w:multiLevelType w:val="multilevel"/>
    <w:tmpl w:val="5E9E2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65C0B"/>
    <w:multiLevelType w:val="hybridMultilevel"/>
    <w:tmpl w:val="5F88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01798"/>
    <w:multiLevelType w:val="hybridMultilevel"/>
    <w:tmpl w:val="B366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F46E7"/>
    <w:multiLevelType w:val="multilevel"/>
    <w:tmpl w:val="8DFED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099824">
    <w:abstractNumId w:val="2"/>
  </w:num>
  <w:num w:numId="2" w16cid:durableId="1033992676">
    <w:abstractNumId w:val="0"/>
  </w:num>
  <w:num w:numId="3" w16cid:durableId="2120565092">
    <w:abstractNumId w:val="6"/>
  </w:num>
  <w:num w:numId="4" w16cid:durableId="1348484676">
    <w:abstractNumId w:val="3"/>
  </w:num>
  <w:num w:numId="5" w16cid:durableId="1524705016">
    <w:abstractNumId w:val="5"/>
  </w:num>
  <w:num w:numId="6" w16cid:durableId="1819762476">
    <w:abstractNumId w:val="1"/>
  </w:num>
  <w:num w:numId="7" w16cid:durableId="702050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9D"/>
    <w:rsid w:val="000049E6"/>
    <w:rsid w:val="00010F40"/>
    <w:rsid w:val="00027284"/>
    <w:rsid w:val="000313EE"/>
    <w:rsid w:val="00031F5C"/>
    <w:rsid w:val="00045364"/>
    <w:rsid w:val="00051BBF"/>
    <w:rsid w:val="00065F9F"/>
    <w:rsid w:val="00075CF7"/>
    <w:rsid w:val="00076141"/>
    <w:rsid w:val="000763E8"/>
    <w:rsid w:val="0008024F"/>
    <w:rsid w:val="000965B2"/>
    <w:rsid w:val="000976CD"/>
    <w:rsid w:val="000A68AD"/>
    <w:rsid w:val="000A7AE3"/>
    <w:rsid w:val="000B4E22"/>
    <w:rsid w:val="000C23B9"/>
    <w:rsid w:val="000E0AE5"/>
    <w:rsid w:val="000E32AB"/>
    <w:rsid w:val="000F5B6E"/>
    <w:rsid w:val="001023A6"/>
    <w:rsid w:val="0011358D"/>
    <w:rsid w:val="00121510"/>
    <w:rsid w:val="00132EFB"/>
    <w:rsid w:val="001350FE"/>
    <w:rsid w:val="00137894"/>
    <w:rsid w:val="00142E78"/>
    <w:rsid w:val="001669D5"/>
    <w:rsid w:val="00166E08"/>
    <w:rsid w:val="001755C2"/>
    <w:rsid w:val="00180773"/>
    <w:rsid w:val="00196DAF"/>
    <w:rsid w:val="001A44FA"/>
    <w:rsid w:val="001B31A4"/>
    <w:rsid w:val="001C0188"/>
    <w:rsid w:val="001D3306"/>
    <w:rsid w:val="001F1474"/>
    <w:rsid w:val="001F1AAB"/>
    <w:rsid w:val="001F45A0"/>
    <w:rsid w:val="002122D7"/>
    <w:rsid w:val="00222FD7"/>
    <w:rsid w:val="0023625B"/>
    <w:rsid w:val="00237D77"/>
    <w:rsid w:val="00246397"/>
    <w:rsid w:val="0025174E"/>
    <w:rsid w:val="00260708"/>
    <w:rsid w:val="00260868"/>
    <w:rsid w:val="00274650"/>
    <w:rsid w:val="00275B54"/>
    <w:rsid w:val="00276B9B"/>
    <w:rsid w:val="002772F8"/>
    <w:rsid w:val="00297A95"/>
    <w:rsid w:val="002B19AC"/>
    <w:rsid w:val="002D08E5"/>
    <w:rsid w:val="002E6FCE"/>
    <w:rsid w:val="002F4B28"/>
    <w:rsid w:val="002F4F9B"/>
    <w:rsid w:val="002F562D"/>
    <w:rsid w:val="002F6006"/>
    <w:rsid w:val="003042D5"/>
    <w:rsid w:val="003046F7"/>
    <w:rsid w:val="00310FBB"/>
    <w:rsid w:val="003266C4"/>
    <w:rsid w:val="00326AC8"/>
    <w:rsid w:val="00336D5C"/>
    <w:rsid w:val="00345F48"/>
    <w:rsid w:val="003578CC"/>
    <w:rsid w:val="00363A09"/>
    <w:rsid w:val="00372718"/>
    <w:rsid w:val="00384312"/>
    <w:rsid w:val="003879A5"/>
    <w:rsid w:val="00394817"/>
    <w:rsid w:val="00396523"/>
    <w:rsid w:val="003C6B31"/>
    <w:rsid w:val="003D32E7"/>
    <w:rsid w:val="003D6C35"/>
    <w:rsid w:val="003E23E0"/>
    <w:rsid w:val="003E7055"/>
    <w:rsid w:val="003F0615"/>
    <w:rsid w:val="003F2E9C"/>
    <w:rsid w:val="003F4125"/>
    <w:rsid w:val="003F6EFD"/>
    <w:rsid w:val="00400C8B"/>
    <w:rsid w:val="00406B02"/>
    <w:rsid w:val="004119A8"/>
    <w:rsid w:val="00420C18"/>
    <w:rsid w:val="004239B8"/>
    <w:rsid w:val="00431C68"/>
    <w:rsid w:val="0043379D"/>
    <w:rsid w:val="00441003"/>
    <w:rsid w:val="004616CB"/>
    <w:rsid w:val="004675AA"/>
    <w:rsid w:val="00471095"/>
    <w:rsid w:val="00471149"/>
    <w:rsid w:val="00475A0C"/>
    <w:rsid w:val="00484690"/>
    <w:rsid w:val="00491B33"/>
    <w:rsid w:val="004C1CBF"/>
    <w:rsid w:val="004E5774"/>
    <w:rsid w:val="004F504F"/>
    <w:rsid w:val="005039A5"/>
    <w:rsid w:val="005118DA"/>
    <w:rsid w:val="005208EE"/>
    <w:rsid w:val="0052109C"/>
    <w:rsid w:val="005213C7"/>
    <w:rsid w:val="00523DB4"/>
    <w:rsid w:val="0053207E"/>
    <w:rsid w:val="005578BC"/>
    <w:rsid w:val="00557E25"/>
    <w:rsid w:val="00560F70"/>
    <w:rsid w:val="00563880"/>
    <w:rsid w:val="005770D3"/>
    <w:rsid w:val="00592028"/>
    <w:rsid w:val="005A21DD"/>
    <w:rsid w:val="005B2C2E"/>
    <w:rsid w:val="005C4367"/>
    <w:rsid w:val="005D60B3"/>
    <w:rsid w:val="005F3A94"/>
    <w:rsid w:val="005F4AA6"/>
    <w:rsid w:val="005F54E6"/>
    <w:rsid w:val="005F5CF7"/>
    <w:rsid w:val="005F72EF"/>
    <w:rsid w:val="006023B0"/>
    <w:rsid w:val="00613A37"/>
    <w:rsid w:val="00622BA4"/>
    <w:rsid w:val="00633822"/>
    <w:rsid w:val="00635226"/>
    <w:rsid w:val="006446E2"/>
    <w:rsid w:val="00646C2C"/>
    <w:rsid w:val="00647458"/>
    <w:rsid w:val="00653F95"/>
    <w:rsid w:val="00656F95"/>
    <w:rsid w:val="006577AC"/>
    <w:rsid w:val="006724B7"/>
    <w:rsid w:val="00674189"/>
    <w:rsid w:val="00676960"/>
    <w:rsid w:val="00677A01"/>
    <w:rsid w:val="006A62B4"/>
    <w:rsid w:val="006B68CF"/>
    <w:rsid w:val="006D5CD9"/>
    <w:rsid w:val="006F06C6"/>
    <w:rsid w:val="006F29A6"/>
    <w:rsid w:val="006F6180"/>
    <w:rsid w:val="00702857"/>
    <w:rsid w:val="00707311"/>
    <w:rsid w:val="00710BCA"/>
    <w:rsid w:val="00772EBC"/>
    <w:rsid w:val="00783833"/>
    <w:rsid w:val="00784486"/>
    <w:rsid w:val="00784636"/>
    <w:rsid w:val="007B2D95"/>
    <w:rsid w:val="007B576D"/>
    <w:rsid w:val="007C0C34"/>
    <w:rsid w:val="007C446B"/>
    <w:rsid w:val="007E1054"/>
    <w:rsid w:val="007E46E3"/>
    <w:rsid w:val="007F01AA"/>
    <w:rsid w:val="007F162A"/>
    <w:rsid w:val="008008C8"/>
    <w:rsid w:val="00800CE6"/>
    <w:rsid w:val="008026FC"/>
    <w:rsid w:val="00803134"/>
    <w:rsid w:val="00810673"/>
    <w:rsid w:val="00822602"/>
    <w:rsid w:val="00824D9D"/>
    <w:rsid w:val="008257B6"/>
    <w:rsid w:val="00830059"/>
    <w:rsid w:val="00833397"/>
    <w:rsid w:val="0083484E"/>
    <w:rsid w:val="00841C6A"/>
    <w:rsid w:val="00843BA9"/>
    <w:rsid w:val="008704A9"/>
    <w:rsid w:val="008810B7"/>
    <w:rsid w:val="00891B93"/>
    <w:rsid w:val="008927F7"/>
    <w:rsid w:val="008B6E21"/>
    <w:rsid w:val="008C4AAA"/>
    <w:rsid w:val="008D2652"/>
    <w:rsid w:val="008E1309"/>
    <w:rsid w:val="008E2293"/>
    <w:rsid w:val="008F0522"/>
    <w:rsid w:val="008F2B32"/>
    <w:rsid w:val="008F3104"/>
    <w:rsid w:val="008F677F"/>
    <w:rsid w:val="009133FE"/>
    <w:rsid w:val="009167ED"/>
    <w:rsid w:val="00920FF3"/>
    <w:rsid w:val="00941CFA"/>
    <w:rsid w:val="009441A5"/>
    <w:rsid w:val="00946500"/>
    <w:rsid w:val="00951FA1"/>
    <w:rsid w:val="00965746"/>
    <w:rsid w:val="009804C0"/>
    <w:rsid w:val="00995443"/>
    <w:rsid w:val="00996742"/>
    <w:rsid w:val="009A31A0"/>
    <w:rsid w:val="009B0F71"/>
    <w:rsid w:val="009B6BD7"/>
    <w:rsid w:val="009C509C"/>
    <w:rsid w:val="009C536B"/>
    <w:rsid w:val="009E65EE"/>
    <w:rsid w:val="009E7ED6"/>
    <w:rsid w:val="009F0CC9"/>
    <w:rsid w:val="009F5ACC"/>
    <w:rsid w:val="00A10EC7"/>
    <w:rsid w:val="00A211D2"/>
    <w:rsid w:val="00A47659"/>
    <w:rsid w:val="00A61BA6"/>
    <w:rsid w:val="00A67CCE"/>
    <w:rsid w:val="00A732FE"/>
    <w:rsid w:val="00A82E9F"/>
    <w:rsid w:val="00AA6C69"/>
    <w:rsid w:val="00AA7200"/>
    <w:rsid w:val="00AA75DC"/>
    <w:rsid w:val="00AB5AA3"/>
    <w:rsid w:val="00AC0D31"/>
    <w:rsid w:val="00AC3F97"/>
    <w:rsid w:val="00AC5E1E"/>
    <w:rsid w:val="00AD3612"/>
    <w:rsid w:val="00AE2629"/>
    <w:rsid w:val="00AF6CE4"/>
    <w:rsid w:val="00B11371"/>
    <w:rsid w:val="00B12E31"/>
    <w:rsid w:val="00B237E8"/>
    <w:rsid w:val="00B249F6"/>
    <w:rsid w:val="00B25175"/>
    <w:rsid w:val="00B36BF6"/>
    <w:rsid w:val="00B53590"/>
    <w:rsid w:val="00B63702"/>
    <w:rsid w:val="00B70073"/>
    <w:rsid w:val="00B87955"/>
    <w:rsid w:val="00B91E03"/>
    <w:rsid w:val="00BA2A70"/>
    <w:rsid w:val="00BB3EC0"/>
    <w:rsid w:val="00BB6096"/>
    <w:rsid w:val="00BC38E0"/>
    <w:rsid w:val="00BD59F0"/>
    <w:rsid w:val="00BE253C"/>
    <w:rsid w:val="00BF605D"/>
    <w:rsid w:val="00C131FD"/>
    <w:rsid w:val="00C15A5B"/>
    <w:rsid w:val="00C201A2"/>
    <w:rsid w:val="00C27AA9"/>
    <w:rsid w:val="00C3017C"/>
    <w:rsid w:val="00C81C72"/>
    <w:rsid w:val="00CA488C"/>
    <w:rsid w:val="00CA74E6"/>
    <w:rsid w:val="00CC2CC4"/>
    <w:rsid w:val="00CC4A99"/>
    <w:rsid w:val="00CD30C0"/>
    <w:rsid w:val="00CE6C85"/>
    <w:rsid w:val="00CF0B15"/>
    <w:rsid w:val="00D011A6"/>
    <w:rsid w:val="00D07B9F"/>
    <w:rsid w:val="00D1666E"/>
    <w:rsid w:val="00D25C1D"/>
    <w:rsid w:val="00D27C47"/>
    <w:rsid w:val="00D32C08"/>
    <w:rsid w:val="00D3789E"/>
    <w:rsid w:val="00D42E5D"/>
    <w:rsid w:val="00D54D7A"/>
    <w:rsid w:val="00D60D1B"/>
    <w:rsid w:val="00D66DA0"/>
    <w:rsid w:val="00D71226"/>
    <w:rsid w:val="00D726B4"/>
    <w:rsid w:val="00D72F67"/>
    <w:rsid w:val="00D925D7"/>
    <w:rsid w:val="00D92FFB"/>
    <w:rsid w:val="00D975F3"/>
    <w:rsid w:val="00DA0E86"/>
    <w:rsid w:val="00DA3A2C"/>
    <w:rsid w:val="00DA4EF6"/>
    <w:rsid w:val="00DB7BD4"/>
    <w:rsid w:val="00DD1096"/>
    <w:rsid w:val="00DF309F"/>
    <w:rsid w:val="00DF4C47"/>
    <w:rsid w:val="00DF5BB7"/>
    <w:rsid w:val="00E21B91"/>
    <w:rsid w:val="00E3262A"/>
    <w:rsid w:val="00E508AA"/>
    <w:rsid w:val="00E61934"/>
    <w:rsid w:val="00E632A4"/>
    <w:rsid w:val="00E6408E"/>
    <w:rsid w:val="00E70CBE"/>
    <w:rsid w:val="00E71558"/>
    <w:rsid w:val="00E73C37"/>
    <w:rsid w:val="00E91081"/>
    <w:rsid w:val="00E93824"/>
    <w:rsid w:val="00EA22C1"/>
    <w:rsid w:val="00EA6E75"/>
    <w:rsid w:val="00EA75A1"/>
    <w:rsid w:val="00EB335A"/>
    <w:rsid w:val="00EB61C3"/>
    <w:rsid w:val="00EC0FC5"/>
    <w:rsid w:val="00EC767B"/>
    <w:rsid w:val="00EE1A28"/>
    <w:rsid w:val="00F01E9B"/>
    <w:rsid w:val="00F06F38"/>
    <w:rsid w:val="00F215A8"/>
    <w:rsid w:val="00F3687A"/>
    <w:rsid w:val="00F36C2B"/>
    <w:rsid w:val="00F43C99"/>
    <w:rsid w:val="00F44101"/>
    <w:rsid w:val="00F45489"/>
    <w:rsid w:val="00F47C07"/>
    <w:rsid w:val="00F62E2B"/>
    <w:rsid w:val="00F65116"/>
    <w:rsid w:val="00F675E8"/>
    <w:rsid w:val="00F72EF7"/>
    <w:rsid w:val="00F734F5"/>
    <w:rsid w:val="00F74BAB"/>
    <w:rsid w:val="00F7779D"/>
    <w:rsid w:val="00F92E72"/>
    <w:rsid w:val="00F96A93"/>
    <w:rsid w:val="00FA6674"/>
    <w:rsid w:val="00FB7D9C"/>
    <w:rsid w:val="00FD68BE"/>
    <w:rsid w:val="00FE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B82D3A7"/>
  <w15:chartTrackingRefBased/>
  <w15:docId w15:val="{91E58F94-199B-4E1A-BDA1-F1ABF441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79D"/>
    <w:rPr>
      <w:sz w:val="24"/>
      <w:szCs w:val="24"/>
    </w:rPr>
  </w:style>
  <w:style w:type="paragraph" w:styleId="Heading2">
    <w:name w:val="heading 2"/>
    <w:basedOn w:val="Normal"/>
    <w:link w:val="Heading2Char"/>
    <w:uiPriority w:val="9"/>
    <w:qFormat/>
    <w:rsid w:val="0043379D"/>
    <w:pPr>
      <w:outlineLvl w:val="1"/>
    </w:pPr>
    <w:rPr>
      <w:rFonts w:ascii="Verdana" w:hAnsi="Verdana"/>
      <w:b/>
      <w:bCs/>
      <w:color w:val="000066"/>
    </w:rPr>
  </w:style>
  <w:style w:type="paragraph" w:styleId="Heading3">
    <w:name w:val="heading 3"/>
    <w:basedOn w:val="Normal"/>
    <w:link w:val="Heading3Char"/>
    <w:uiPriority w:val="9"/>
    <w:qFormat/>
    <w:rsid w:val="0043379D"/>
    <w:pPr>
      <w:outlineLvl w:val="2"/>
    </w:pPr>
    <w:rPr>
      <w:rFonts w:ascii="Verdana" w:hAnsi="Verdana"/>
      <w:b/>
      <w:bCs/>
      <w:color w:val="0000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964A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964A3"/>
    <w:rPr>
      <w:rFonts w:ascii="Cambria" w:eastAsia="Times New Roman" w:hAnsi="Cambria" w:cs="Times New Roman"/>
      <w:b/>
      <w:bCs/>
      <w:sz w:val="26"/>
      <w:szCs w:val="26"/>
    </w:rPr>
  </w:style>
  <w:style w:type="paragraph" w:styleId="NormalWeb">
    <w:name w:val="Normal (Web)"/>
    <w:basedOn w:val="Normal"/>
    <w:uiPriority w:val="99"/>
    <w:rsid w:val="0043379D"/>
    <w:pPr>
      <w:spacing w:before="100" w:beforeAutospacing="1" w:after="100" w:afterAutospacing="1"/>
    </w:pPr>
    <w:rPr>
      <w:rFonts w:ascii="Verdana" w:hAnsi="Verdana"/>
      <w:sz w:val="20"/>
      <w:szCs w:val="20"/>
    </w:rPr>
  </w:style>
  <w:style w:type="table" w:styleId="TableGrid">
    <w:name w:val="Table Grid"/>
    <w:basedOn w:val="TableNormal"/>
    <w:uiPriority w:val="59"/>
    <w:rsid w:val="0043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F5ACC"/>
    <w:pPr>
      <w:tabs>
        <w:tab w:val="center" w:pos="4320"/>
        <w:tab w:val="right" w:pos="8640"/>
      </w:tabs>
    </w:pPr>
  </w:style>
  <w:style w:type="character" w:customStyle="1" w:styleId="HeaderChar">
    <w:name w:val="Header Char"/>
    <w:basedOn w:val="DefaultParagraphFont"/>
    <w:link w:val="Header"/>
    <w:uiPriority w:val="99"/>
    <w:locked/>
    <w:rsid w:val="00297A95"/>
    <w:rPr>
      <w:rFonts w:cs="Times New Roman"/>
      <w:sz w:val="24"/>
      <w:szCs w:val="24"/>
    </w:rPr>
  </w:style>
  <w:style w:type="paragraph" w:styleId="Footer">
    <w:name w:val="footer"/>
    <w:basedOn w:val="Normal"/>
    <w:link w:val="FooterChar"/>
    <w:uiPriority w:val="99"/>
    <w:rsid w:val="009F5ACC"/>
    <w:pPr>
      <w:tabs>
        <w:tab w:val="center" w:pos="4320"/>
        <w:tab w:val="right" w:pos="8640"/>
      </w:tabs>
    </w:pPr>
  </w:style>
  <w:style w:type="character" w:customStyle="1" w:styleId="FooterChar">
    <w:name w:val="Footer Char"/>
    <w:basedOn w:val="DefaultParagraphFont"/>
    <w:link w:val="Footer"/>
    <w:uiPriority w:val="99"/>
    <w:locked/>
    <w:rsid w:val="00EE1A28"/>
    <w:rPr>
      <w:rFonts w:cs="Times New Roman"/>
      <w:sz w:val="24"/>
      <w:szCs w:val="24"/>
    </w:rPr>
  </w:style>
  <w:style w:type="character" w:styleId="PageNumber">
    <w:name w:val="page number"/>
    <w:basedOn w:val="DefaultParagraphFont"/>
    <w:uiPriority w:val="99"/>
    <w:rsid w:val="00FD68BE"/>
    <w:rPr>
      <w:rFonts w:cs="Times New Roman"/>
    </w:rPr>
  </w:style>
  <w:style w:type="paragraph" w:styleId="BalloonText">
    <w:name w:val="Balloon Text"/>
    <w:basedOn w:val="Normal"/>
    <w:link w:val="BalloonTextChar"/>
    <w:uiPriority w:val="99"/>
    <w:rsid w:val="008B6E21"/>
    <w:rPr>
      <w:rFonts w:ascii="Tahoma" w:hAnsi="Tahoma" w:cs="Tahoma"/>
      <w:sz w:val="16"/>
      <w:szCs w:val="16"/>
    </w:rPr>
  </w:style>
  <w:style w:type="character" w:customStyle="1" w:styleId="BalloonTextChar">
    <w:name w:val="Balloon Text Char"/>
    <w:basedOn w:val="DefaultParagraphFont"/>
    <w:link w:val="BalloonText"/>
    <w:uiPriority w:val="99"/>
    <w:locked/>
    <w:rsid w:val="008B6E21"/>
    <w:rPr>
      <w:rFonts w:ascii="Tahoma" w:hAnsi="Tahoma" w:cs="Tahoma"/>
      <w:sz w:val="16"/>
      <w:szCs w:val="16"/>
    </w:rPr>
  </w:style>
  <w:style w:type="paragraph" w:styleId="ListParagraph">
    <w:name w:val="List Paragraph"/>
    <w:basedOn w:val="Normal"/>
    <w:uiPriority w:val="34"/>
    <w:qFormat/>
    <w:rsid w:val="00EE1A28"/>
    <w:pPr>
      <w:ind w:left="720"/>
      <w:contextualSpacing/>
    </w:pPr>
    <w:rPr>
      <w:szCs w:val="20"/>
    </w:rPr>
  </w:style>
  <w:style w:type="character" w:styleId="CommentReference">
    <w:name w:val="annotation reference"/>
    <w:basedOn w:val="DefaultParagraphFont"/>
    <w:rsid w:val="00A61BA6"/>
    <w:rPr>
      <w:sz w:val="16"/>
      <w:szCs w:val="16"/>
    </w:rPr>
  </w:style>
  <w:style w:type="paragraph" w:styleId="CommentText">
    <w:name w:val="annotation text"/>
    <w:basedOn w:val="Normal"/>
    <w:link w:val="CommentTextChar"/>
    <w:rsid w:val="00A61BA6"/>
    <w:rPr>
      <w:sz w:val="20"/>
      <w:szCs w:val="20"/>
    </w:rPr>
  </w:style>
  <w:style w:type="character" w:customStyle="1" w:styleId="CommentTextChar">
    <w:name w:val="Comment Text Char"/>
    <w:basedOn w:val="DefaultParagraphFont"/>
    <w:link w:val="CommentText"/>
    <w:rsid w:val="00A61BA6"/>
  </w:style>
  <w:style w:type="paragraph" w:styleId="CommentSubject">
    <w:name w:val="annotation subject"/>
    <w:basedOn w:val="CommentText"/>
    <w:next w:val="CommentText"/>
    <w:link w:val="CommentSubjectChar"/>
    <w:semiHidden/>
    <w:unhideWhenUsed/>
    <w:rsid w:val="00A61BA6"/>
    <w:rPr>
      <w:b/>
      <w:bCs/>
    </w:rPr>
  </w:style>
  <w:style w:type="character" w:customStyle="1" w:styleId="CommentSubjectChar">
    <w:name w:val="Comment Subject Char"/>
    <w:basedOn w:val="CommentTextChar"/>
    <w:link w:val="CommentSubject"/>
    <w:semiHidden/>
    <w:rsid w:val="00A61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8</Pages>
  <Words>2413</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DESIGN CONSULTANT EVALUATION</vt:lpstr>
    </vt:vector>
  </TitlesOfParts>
  <Company>NJDOT</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CONSULTANT EVALUATION</dc:title>
  <dc:subject/>
  <dc:creator>Supervisor</dc:creator>
  <cp:keywords/>
  <dc:description/>
  <cp:lastModifiedBy>Brown, Kwincy [DOT]</cp:lastModifiedBy>
  <cp:revision>15</cp:revision>
  <cp:lastPrinted>2017-08-23T15:07:00Z</cp:lastPrinted>
  <dcterms:created xsi:type="dcterms:W3CDTF">2021-06-04T14:37:00Z</dcterms:created>
  <dcterms:modified xsi:type="dcterms:W3CDTF">2024-11-14T18:08:00Z</dcterms:modified>
</cp:coreProperties>
</file>